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pP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 xml:space="preserve"> </w:t>
      </w:r>
    </w:p>
    <w:p>
      <w:pPr>
        <w:spacing w:line="360" w:lineRule="auto"/>
        <w:jc w:val="center"/>
        <w:rPr>
          <w:rFonts w:hint="eastAsia" w:asciiTheme="majorEastAsia" w:hAnsiTheme="majorEastAsia" w:eastAsiaTheme="majorEastAsia" w:cstheme="majorEastAsia"/>
          <w:b/>
          <w:bCs/>
          <w:i w:val="0"/>
          <w:iCs w:val="0"/>
          <w:caps w:val="0"/>
          <w:color w:val="444444"/>
          <w:spacing w:val="0"/>
          <w:sz w:val="28"/>
          <w:szCs w:val="28"/>
          <w:shd w:val="clear" w:fill="F9F9F9"/>
          <w:lang w:val="en-US" w:eastAsia="zh-CN"/>
        </w:rPr>
      </w:pPr>
      <w:r>
        <w:rPr>
          <w:rFonts w:hint="eastAsia" w:asciiTheme="majorEastAsia" w:hAnsiTheme="majorEastAsia" w:eastAsiaTheme="majorEastAsia" w:cstheme="majorEastAsia"/>
          <w:b/>
          <w:bCs/>
          <w:i w:val="0"/>
          <w:iCs w:val="0"/>
          <w:caps w:val="0"/>
          <w:color w:val="444444"/>
          <w:spacing w:val="0"/>
          <w:sz w:val="28"/>
          <w:szCs w:val="28"/>
          <w:shd w:val="clear" w:fill="F9F9F9"/>
          <w:lang w:val="en-US" w:eastAsia="zh-CN"/>
        </w:rPr>
        <w:t>王化宇（南地块）棚户区改造项目物业工程</w:t>
      </w:r>
    </w:p>
    <w:p>
      <w:pPr>
        <w:spacing w:line="360" w:lineRule="auto"/>
        <w:jc w:val="cente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pPr>
    </w:p>
    <w:p>
      <w:pPr>
        <w:spacing w:line="360" w:lineRule="auto"/>
        <w:jc w:val="center"/>
        <w:rPr>
          <w:rFonts w:hint="eastAsia" w:ascii="仿宋" w:hAnsi="仿宋" w:eastAsia="仿宋"/>
          <w:b/>
          <w:sz w:val="66"/>
        </w:rPr>
      </w:pPr>
      <w:r>
        <w:rPr>
          <w:rFonts w:hint="eastAsia" w:ascii="仿宋" w:hAnsi="仿宋" w:eastAsia="仿宋"/>
          <w:b/>
          <w:sz w:val="66"/>
        </w:rPr>
        <w:t>竞</w:t>
      </w:r>
    </w:p>
    <w:p>
      <w:pPr>
        <w:spacing w:line="360" w:lineRule="auto"/>
        <w:jc w:val="center"/>
        <w:rPr>
          <w:rFonts w:hint="eastAsia" w:ascii="仿宋" w:hAnsi="仿宋" w:eastAsia="仿宋"/>
          <w:b/>
          <w:sz w:val="66"/>
        </w:rPr>
      </w:pPr>
      <w:r>
        <w:rPr>
          <w:rFonts w:hint="eastAsia" w:ascii="仿宋" w:hAnsi="仿宋" w:eastAsia="仿宋"/>
          <w:b/>
          <w:sz w:val="66"/>
        </w:rPr>
        <w:t>争</w:t>
      </w:r>
    </w:p>
    <w:p>
      <w:pPr>
        <w:spacing w:line="360" w:lineRule="auto"/>
        <w:jc w:val="center"/>
        <w:rPr>
          <w:rFonts w:hint="eastAsia" w:ascii="仿宋" w:hAnsi="仿宋" w:eastAsia="仿宋"/>
          <w:b/>
          <w:sz w:val="66"/>
        </w:rPr>
      </w:pPr>
      <w:r>
        <w:rPr>
          <w:rFonts w:hint="eastAsia" w:ascii="仿宋" w:hAnsi="仿宋" w:eastAsia="仿宋"/>
          <w:b/>
          <w:sz w:val="66"/>
        </w:rPr>
        <w:t>性</w:t>
      </w:r>
    </w:p>
    <w:p>
      <w:pPr>
        <w:spacing w:line="360" w:lineRule="auto"/>
        <w:jc w:val="center"/>
        <w:rPr>
          <w:rFonts w:hint="eastAsia" w:ascii="仿宋" w:hAnsi="仿宋" w:eastAsia="仿宋"/>
          <w:b/>
          <w:sz w:val="66"/>
        </w:rPr>
      </w:pPr>
      <w:r>
        <w:rPr>
          <w:rFonts w:hint="eastAsia" w:ascii="仿宋" w:hAnsi="仿宋" w:eastAsia="仿宋"/>
          <w:b/>
          <w:sz w:val="66"/>
        </w:rPr>
        <w:t>谈</w:t>
      </w:r>
    </w:p>
    <w:p>
      <w:pPr>
        <w:spacing w:line="360" w:lineRule="auto"/>
        <w:jc w:val="center"/>
        <w:rPr>
          <w:rFonts w:hint="eastAsia" w:ascii="仿宋" w:hAnsi="仿宋" w:eastAsia="仿宋"/>
          <w:b/>
          <w:sz w:val="66"/>
        </w:rPr>
      </w:pPr>
      <w:r>
        <w:rPr>
          <w:rFonts w:hint="eastAsia" w:ascii="仿宋" w:hAnsi="仿宋" w:eastAsia="仿宋"/>
          <w:b/>
          <w:sz w:val="66"/>
        </w:rPr>
        <w:t>判</w:t>
      </w:r>
    </w:p>
    <w:p>
      <w:pPr>
        <w:spacing w:line="360" w:lineRule="auto"/>
        <w:jc w:val="center"/>
        <w:rPr>
          <w:rFonts w:hint="eastAsia" w:ascii="仿宋" w:hAnsi="仿宋" w:eastAsia="仿宋"/>
          <w:b/>
          <w:sz w:val="66"/>
        </w:rPr>
      </w:pPr>
      <w:r>
        <w:rPr>
          <w:rFonts w:hint="eastAsia" w:ascii="仿宋" w:hAnsi="仿宋" w:eastAsia="仿宋"/>
          <w:b/>
          <w:sz w:val="66"/>
        </w:rPr>
        <w:t>文</w:t>
      </w:r>
    </w:p>
    <w:p>
      <w:pPr>
        <w:spacing w:line="360" w:lineRule="auto"/>
        <w:jc w:val="center"/>
        <w:rPr>
          <w:rFonts w:hint="eastAsia" w:ascii="仿宋" w:hAnsi="仿宋" w:eastAsia="仿宋"/>
          <w:b/>
          <w:sz w:val="66"/>
        </w:rPr>
      </w:pPr>
      <w:r>
        <w:rPr>
          <w:rFonts w:hint="eastAsia" w:ascii="仿宋" w:hAnsi="仿宋" w:eastAsia="仿宋"/>
          <w:b/>
          <w:sz w:val="66"/>
        </w:rPr>
        <w:t>件</w:t>
      </w:r>
    </w:p>
    <w:p>
      <w:pPr>
        <w:autoSpaceDE w:val="0"/>
        <w:autoSpaceDN w:val="0"/>
        <w:adjustRightInd w:val="0"/>
        <w:jc w:val="center"/>
        <w:rPr>
          <w:rFonts w:ascii="黑体" w:eastAsia="黑体" w:cs="黑体"/>
          <w:color w:val="auto"/>
          <w:sz w:val="32"/>
          <w:szCs w:val="32"/>
          <w:lang w:val="zh-CN"/>
        </w:rPr>
      </w:pPr>
    </w:p>
    <w:p>
      <w:pPr>
        <w:autoSpaceDE w:val="0"/>
        <w:autoSpaceDN w:val="0"/>
        <w:adjustRightInd w:val="0"/>
        <w:rPr>
          <w:rFonts w:ascii="宋体"/>
          <w:color w:val="auto"/>
          <w:sz w:val="30"/>
          <w:szCs w:val="30"/>
          <w:lang w:val="zh-CN"/>
        </w:rPr>
      </w:pPr>
    </w:p>
    <w:p>
      <w:pPr>
        <w:autoSpaceDE w:val="0"/>
        <w:autoSpaceDN w:val="0"/>
        <w:adjustRightInd w:val="0"/>
        <w:rPr>
          <w:rFonts w:ascii="宋体"/>
          <w:color w:val="auto"/>
          <w:sz w:val="30"/>
          <w:szCs w:val="30"/>
          <w:lang w:val="zh-CN"/>
        </w:rPr>
      </w:pPr>
    </w:p>
    <w:p>
      <w:pPr>
        <w:spacing w:line="360" w:lineRule="auto"/>
        <w:ind w:firstLine="1446" w:firstLineChars="450"/>
        <w:rPr>
          <w:rFonts w:hint="eastAsia" w:ascii="仿宋" w:hAnsi="仿宋" w:eastAsia="仿宋"/>
          <w:b/>
          <w:sz w:val="32"/>
          <w:szCs w:val="32"/>
        </w:rPr>
      </w:pPr>
    </w:p>
    <w:p>
      <w:pPr>
        <w:spacing w:line="360" w:lineRule="auto"/>
        <w:ind w:firstLine="1446" w:firstLineChars="450"/>
        <w:rPr>
          <w:rFonts w:hint="eastAsia" w:ascii="仿宋" w:hAnsi="仿宋" w:eastAsia="仿宋"/>
          <w:b/>
          <w:sz w:val="32"/>
          <w:szCs w:val="32"/>
        </w:rPr>
      </w:pPr>
    </w:p>
    <w:p>
      <w:pPr>
        <w:autoSpaceDE w:val="0"/>
        <w:autoSpaceDN w:val="0"/>
        <w:adjustRightInd w:val="0"/>
        <w:spacing w:line="600" w:lineRule="auto"/>
        <w:jc w:val="center"/>
        <w:rPr>
          <w:rFonts w:hint="eastAsia" w:ascii="黑体" w:eastAsia="黑体" w:cs="黑体"/>
          <w:b/>
          <w:bCs/>
          <w:color w:val="auto"/>
          <w:sz w:val="40"/>
          <w:szCs w:val="40"/>
          <w:lang w:val="zh-CN"/>
        </w:rPr>
      </w:pPr>
    </w:p>
    <w:p>
      <w:pPr>
        <w:autoSpaceDE w:val="0"/>
        <w:autoSpaceDN w:val="0"/>
        <w:adjustRightInd w:val="0"/>
        <w:spacing w:line="600" w:lineRule="auto"/>
        <w:jc w:val="center"/>
        <w:rPr>
          <w:rFonts w:hint="eastAsia" w:ascii="黑体" w:eastAsia="黑体" w:cs="黑体"/>
          <w:b/>
          <w:bCs/>
          <w:color w:val="auto"/>
          <w:sz w:val="40"/>
          <w:szCs w:val="40"/>
          <w:lang w:val="zh-CN"/>
        </w:rPr>
      </w:pPr>
    </w:p>
    <w:p>
      <w:pPr>
        <w:autoSpaceDE w:val="0"/>
        <w:autoSpaceDN w:val="0"/>
        <w:adjustRightInd w:val="0"/>
        <w:spacing w:line="600" w:lineRule="auto"/>
        <w:jc w:val="center"/>
        <w:rPr>
          <w:rFonts w:ascii="黑体" w:eastAsia="黑体" w:cs="黑体"/>
          <w:b/>
          <w:bCs/>
          <w:color w:val="auto"/>
          <w:sz w:val="40"/>
          <w:szCs w:val="40"/>
          <w:lang w:val="zh-CN"/>
        </w:rPr>
      </w:pPr>
      <w:r>
        <w:rPr>
          <w:rFonts w:hint="eastAsia" w:ascii="黑体" w:eastAsia="黑体" w:cs="黑体"/>
          <w:b/>
          <w:bCs/>
          <w:color w:val="auto"/>
          <w:sz w:val="40"/>
          <w:szCs w:val="40"/>
          <w:lang w:val="zh-CN"/>
        </w:rPr>
        <w:t>目</w:t>
      </w:r>
      <w:r>
        <w:rPr>
          <w:rFonts w:ascii="黑体" w:eastAsia="黑体" w:cs="黑体"/>
          <w:b/>
          <w:bCs/>
          <w:color w:val="auto"/>
          <w:sz w:val="40"/>
          <w:szCs w:val="40"/>
          <w:lang w:val="zh-CN"/>
        </w:rPr>
        <w:t xml:space="preserve">    </w:t>
      </w:r>
      <w:r>
        <w:rPr>
          <w:rFonts w:hint="eastAsia" w:ascii="黑体" w:eastAsia="黑体" w:cs="黑体"/>
          <w:b/>
          <w:bCs/>
          <w:color w:val="auto"/>
          <w:sz w:val="40"/>
          <w:szCs w:val="40"/>
          <w:lang w:val="zh-CN"/>
        </w:rPr>
        <w:t>录</w:t>
      </w:r>
    </w:p>
    <w:p>
      <w:pPr>
        <w:pStyle w:val="10"/>
        <w:spacing w:line="600" w:lineRule="auto"/>
        <w:ind w:left="0" w:leftChars="0"/>
        <w:rPr>
          <w:color w:val="auto"/>
          <w:sz w:val="28"/>
          <w:szCs w:val="28"/>
        </w:rPr>
      </w:pPr>
      <w:r>
        <w:rPr>
          <w:rFonts w:ascii="黑体" w:eastAsia="黑体" w:cs="黑体"/>
          <w:color w:val="auto"/>
          <w:sz w:val="28"/>
          <w:szCs w:val="28"/>
          <w:lang w:val="zh-CN"/>
        </w:rPr>
        <w:fldChar w:fldCharType="begin"/>
      </w:r>
      <w:r>
        <w:rPr>
          <w:rFonts w:ascii="黑体" w:eastAsia="黑体" w:cs="黑体"/>
          <w:color w:val="auto"/>
          <w:sz w:val="28"/>
          <w:szCs w:val="28"/>
          <w:lang w:val="zh-CN"/>
        </w:rPr>
        <w:instrText xml:space="preserve"> TOC \o "1-3" \h \z \u </w:instrText>
      </w:r>
      <w:r>
        <w:rPr>
          <w:rFonts w:ascii="黑体" w:eastAsia="黑体" w:cs="黑体"/>
          <w:color w:val="auto"/>
          <w:sz w:val="28"/>
          <w:szCs w:val="28"/>
          <w:lang w:val="zh-CN"/>
        </w:rPr>
        <w:fldChar w:fldCharType="separate"/>
      </w: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"_Toc245723739"</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第一部分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谈判采购邀请函</w:t>
      </w:r>
      <w:r>
        <w:rPr>
          <w:color w:val="auto"/>
          <w:sz w:val="28"/>
          <w:szCs w:val="28"/>
        </w:rPr>
        <w:tab/>
      </w:r>
      <w:r>
        <w:rPr>
          <w:color w:val="auto"/>
          <w:sz w:val="28"/>
          <w:szCs w:val="28"/>
        </w:rPr>
        <w:fldChar w:fldCharType="begin"/>
      </w:r>
      <w:r>
        <w:rPr>
          <w:color w:val="auto"/>
          <w:sz w:val="28"/>
          <w:szCs w:val="28"/>
        </w:rPr>
        <w:instrText xml:space="preserve"> PAGEREF _Toc245723739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10"/>
        <w:spacing w:line="600" w:lineRule="auto"/>
        <w:ind w:left="0" w:leftChars="0"/>
        <w:rPr>
          <w:color w:val="auto"/>
          <w:sz w:val="28"/>
          <w:szCs w:val="28"/>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"_Toc245723740"</w:instrText>
      </w:r>
      <w:r>
        <w:rPr>
          <w:rStyle w:val="18"/>
          <w:color w:val="auto"/>
          <w:sz w:val="28"/>
          <w:szCs w:val="28"/>
        </w:rPr>
        <w:instrText xml:space="preserve"> </w:instrText>
      </w:r>
      <w:r>
        <w:rPr>
          <w:color w:val="auto"/>
          <w:sz w:val="28"/>
          <w:szCs w:val="28"/>
        </w:rPr>
        <w:fldChar w:fldCharType="separate"/>
      </w:r>
      <w:r>
        <w:rPr>
          <w:rStyle w:val="18"/>
          <w:rFonts w:hint="eastAsia" w:ascii="黑体" w:eastAsia="黑体" w:cs="黑体"/>
          <w:color w:val="auto"/>
          <w:sz w:val="28"/>
          <w:szCs w:val="28"/>
          <w:lang w:val="zh-CN"/>
        </w:rPr>
        <w:t>第二部分</w:t>
      </w:r>
      <w:r>
        <w:rPr>
          <w:rStyle w:val="18"/>
          <w:rFonts w:ascii="黑体" w:eastAsia="黑体" w:cs="黑体"/>
          <w:color w:val="auto"/>
          <w:sz w:val="28"/>
          <w:szCs w:val="28"/>
          <w:lang w:val="zh-CN"/>
        </w:rPr>
        <w:t xml:space="preserve">  </w:t>
      </w:r>
      <w:r>
        <w:rPr>
          <w:rStyle w:val="18"/>
          <w:rFonts w:hint="eastAsia" w:ascii="黑体" w:eastAsia="黑体" w:cs="黑体"/>
          <w:color w:val="auto"/>
          <w:sz w:val="28"/>
          <w:szCs w:val="28"/>
          <w:lang w:val="zh-CN"/>
        </w:rPr>
        <w:t>项目内容及技术要求</w:t>
      </w:r>
      <w:r>
        <w:rPr>
          <w:color w:val="auto"/>
          <w:sz w:val="28"/>
          <w:szCs w:val="28"/>
        </w:rPr>
        <w:tab/>
      </w:r>
      <w:r>
        <w:rPr>
          <w:color w:val="auto"/>
          <w:sz w:val="28"/>
          <w:szCs w:val="28"/>
        </w:rPr>
        <w:fldChar w:fldCharType="begin"/>
      </w:r>
      <w:r>
        <w:rPr>
          <w:color w:val="auto"/>
          <w:sz w:val="28"/>
          <w:szCs w:val="28"/>
        </w:rPr>
        <w:instrText xml:space="preserve"> PAGEREF _Toc245723740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10"/>
        <w:spacing w:line="600" w:lineRule="auto"/>
        <w:ind w:left="0" w:leftChars="0"/>
        <w:rPr>
          <w:color w:val="auto"/>
          <w:sz w:val="28"/>
          <w:szCs w:val="28"/>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"_Toc245723741"</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第三部分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谈判项目要求</w:t>
      </w:r>
      <w:r>
        <w:rPr>
          <w:color w:val="auto"/>
          <w:sz w:val="28"/>
          <w:szCs w:val="28"/>
        </w:rPr>
        <w:tab/>
      </w:r>
      <w:r>
        <w:rPr>
          <w:rFonts w:hint="eastAsia"/>
          <w:color w:val="auto"/>
          <w:sz w:val="28"/>
          <w:szCs w:val="28"/>
        </w:rPr>
        <w:t>5</w:t>
      </w:r>
      <w:r>
        <w:rPr>
          <w:color w:val="auto"/>
          <w:sz w:val="28"/>
          <w:szCs w:val="28"/>
        </w:rPr>
        <w:fldChar w:fldCharType="end"/>
      </w:r>
    </w:p>
    <w:p>
      <w:pPr>
        <w:pStyle w:val="10"/>
        <w:spacing w:line="600" w:lineRule="auto"/>
        <w:ind w:left="0" w:leftChars="0"/>
        <w:rPr>
          <w:color w:val="auto"/>
          <w:sz w:val="28"/>
          <w:szCs w:val="28"/>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"_Toc245723742"</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第四部分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谈判供应商须知</w:t>
      </w:r>
      <w:r>
        <w:rPr>
          <w:color w:val="auto"/>
          <w:sz w:val="28"/>
          <w:szCs w:val="28"/>
        </w:rPr>
        <w:tab/>
      </w:r>
      <w:r>
        <w:rPr>
          <w:rFonts w:hint="eastAsia"/>
          <w:color w:val="auto"/>
          <w:sz w:val="28"/>
          <w:szCs w:val="28"/>
        </w:rPr>
        <w:t>6</w:t>
      </w:r>
      <w:r>
        <w:rPr>
          <w:color w:val="auto"/>
          <w:sz w:val="28"/>
          <w:szCs w:val="28"/>
        </w:rPr>
        <w:fldChar w:fldCharType="end"/>
      </w:r>
    </w:p>
    <w:p>
      <w:pPr>
        <w:pStyle w:val="10"/>
        <w:spacing w:line="600" w:lineRule="auto"/>
        <w:ind w:left="0" w:leftChars="0"/>
        <w:rPr>
          <w:rFonts w:hint="eastAsia"/>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"_Toc245723743"</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第五部分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谈判响应文件格式</w:t>
      </w:r>
      <w:r>
        <w:rPr>
          <w:color w:val="auto"/>
          <w:sz w:val="28"/>
          <w:szCs w:val="28"/>
        </w:rPr>
        <w:tab/>
      </w:r>
      <w:r>
        <w:rPr>
          <w:color w:val="auto"/>
          <w:sz w:val="28"/>
          <w:szCs w:val="28"/>
        </w:rPr>
        <w:fldChar w:fldCharType="end"/>
      </w:r>
      <w:r>
        <w:rPr>
          <w:rStyle w:val="18"/>
          <w:rFonts w:hint="eastAsia"/>
          <w:color w:val="auto"/>
          <w:sz w:val="28"/>
          <w:szCs w:val="28"/>
          <w:u w:val="none"/>
        </w:rPr>
        <w:t>16</w:t>
      </w:r>
    </w:p>
    <w:p>
      <w:pPr>
        <w:pStyle w:val="10"/>
        <w:spacing w:line="600" w:lineRule="auto"/>
        <w:ind w:left="0" w:leftChars="0"/>
        <w:rPr>
          <w:rStyle w:val="18"/>
          <w:rFonts w:hint="default" w:eastAsia="宋体"/>
          <w:color w:val="auto"/>
          <w:sz w:val="28"/>
          <w:szCs w:val="28"/>
          <w:u w:val="none"/>
          <w:lang w:val="en-US" w:eastAsia="zh-CN"/>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"_Toc245723743"</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w:t>
      </w:r>
      <w:r>
        <w:rPr>
          <w:rStyle w:val="18"/>
          <w:rFonts w:hint="eastAsia" w:ascii="黑体" w:hAnsi="黑体" w:eastAsia="黑体" w:cs="黑体"/>
          <w:color w:val="auto"/>
          <w:sz w:val="28"/>
          <w:szCs w:val="28"/>
          <w:lang w:val="en-US" w:eastAsia="zh-CN"/>
        </w:rPr>
        <w:t>六</w:t>
      </w:r>
      <w:r>
        <w:rPr>
          <w:rStyle w:val="18"/>
          <w:rFonts w:hint="eastAsia" w:ascii="黑体" w:hAnsi="黑体" w:eastAsia="黑体" w:cs="黑体"/>
          <w:color w:val="auto"/>
          <w:sz w:val="28"/>
          <w:szCs w:val="28"/>
          <w:lang w:val="zh-CN"/>
        </w:rPr>
        <w:t>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en-US" w:eastAsia="zh-CN"/>
        </w:rPr>
        <w:t>合同条款及</w:t>
      </w:r>
      <w:r>
        <w:rPr>
          <w:rStyle w:val="18"/>
          <w:rFonts w:hint="eastAsia" w:ascii="黑体" w:hAnsi="黑体" w:eastAsia="黑体" w:cs="黑体"/>
          <w:color w:val="auto"/>
          <w:sz w:val="28"/>
          <w:szCs w:val="28"/>
          <w:lang w:val="zh-CN"/>
        </w:rPr>
        <w:t>格式</w:t>
      </w:r>
      <w:r>
        <w:rPr>
          <w:color w:val="auto"/>
          <w:sz w:val="28"/>
          <w:szCs w:val="28"/>
        </w:rPr>
        <w:tab/>
      </w:r>
      <w:r>
        <w:rPr>
          <w:color w:val="auto"/>
          <w:sz w:val="28"/>
          <w:szCs w:val="28"/>
        </w:rPr>
        <w:fldChar w:fldCharType="end"/>
      </w:r>
      <w:r>
        <w:rPr>
          <w:rFonts w:hint="eastAsia"/>
          <w:color w:val="auto"/>
          <w:sz w:val="28"/>
          <w:szCs w:val="28"/>
          <w:lang w:val="en-US" w:eastAsia="zh-CN"/>
        </w:rPr>
        <w:t>30</w:t>
      </w:r>
    </w:p>
    <w:p>
      <w:pPr>
        <w:spacing w:line="600" w:lineRule="auto"/>
        <w:rPr>
          <w:rFonts w:hint="eastAsia"/>
        </w:rPr>
      </w:pPr>
    </w:p>
    <w:p>
      <w:pPr>
        <w:autoSpaceDE w:val="0"/>
        <w:autoSpaceDN w:val="0"/>
        <w:adjustRightInd w:val="0"/>
        <w:spacing w:line="600" w:lineRule="auto"/>
        <w:jc w:val="center"/>
        <w:rPr>
          <w:rFonts w:hint="eastAsia" w:cs="宋体"/>
          <w:b/>
          <w:bCs/>
          <w:color w:val="auto"/>
          <w:lang w:val="zh-CN"/>
        </w:rPr>
        <w:sectPr>
          <w:headerReference r:id="rId3" w:type="default"/>
          <w:footerReference r:id="rId4" w:type="default"/>
          <w:pgSz w:w="12240" w:h="15840"/>
          <w:pgMar w:top="1440" w:right="1797" w:bottom="1440" w:left="1797" w:header="720" w:footer="720" w:gutter="0"/>
          <w:cols w:space="720" w:num="1"/>
        </w:sectPr>
      </w:pPr>
      <w:r>
        <w:rPr>
          <w:rFonts w:ascii="黑体" w:eastAsia="黑体" w:cs="黑体"/>
          <w:color w:val="auto"/>
          <w:sz w:val="28"/>
          <w:szCs w:val="28"/>
          <w:lang w:val="zh-CN"/>
        </w:rPr>
        <w:fldChar w:fldCharType="end"/>
      </w:r>
    </w:p>
    <w:p>
      <w:pPr>
        <w:pStyle w:val="5"/>
        <w:numPr>
          <w:ilvl w:val="0"/>
          <w:numId w:val="1"/>
        </w:numPr>
        <w:jc w:val="center"/>
        <w:rPr>
          <w:rFonts w:hint="eastAsia"/>
          <w:lang w:val="en-US" w:eastAsia="zh-CN"/>
        </w:rPr>
      </w:pPr>
      <w:bookmarkStart w:id="0" w:name="_Toc245723739"/>
      <w:r>
        <w:rPr>
          <w:rFonts w:hint="eastAsia"/>
          <w:b/>
          <w:bCs/>
          <w:color w:val="auto"/>
          <w:lang w:val="zh-CN"/>
        </w:rPr>
        <w:t>谈判采购邀请函</w:t>
      </w:r>
      <w:bookmarkEnd w:id="0"/>
      <w:bookmarkStart w:id="1" w:name="_Toc24572374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line="360" w:lineRule="auto"/>
        <w:ind w:left="0" w:right="0" w:firstLine="482"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商水县</w:t>
      </w:r>
      <w:r>
        <w:rPr>
          <w:rFonts w:hint="eastAsia" w:cs="宋体"/>
          <w:color w:val="000000"/>
          <w:sz w:val="24"/>
          <w:szCs w:val="24"/>
          <w:lang w:val="en-US" w:eastAsia="zh-CN"/>
        </w:rPr>
        <w:t>豫资城乡建设</w:t>
      </w:r>
      <w:r>
        <w:rPr>
          <w:rFonts w:hint="eastAsia" w:ascii="宋体" w:hAnsi="宋体" w:eastAsia="宋体" w:cs="宋体"/>
          <w:color w:val="000000"/>
          <w:sz w:val="24"/>
          <w:szCs w:val="24"/>
          <w:lang w:val="en-US" w:eastAsia="zh-CN"/>
        </w:rPr>
        <w:t>发展有限公司</w:t>
      </w:r>
      <w:r>
        <w:rPr>
          <w:rFonts w:hint="eastAsia" w:ascii="宋体" w:hAnsi="宋体" w:eastAsia="宋体" w:cs="宋体"/>
          <w:color w:val="000000"/>
          <w:sz w:val="24"/>
          <w:szCs w:val="24"/>
        </w:rPr>
        <w:t>，就</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王化宇（南地块）棚户区改造项目物业工程</w:t>
      </w:r>
      <w:r>
        <w:rPr>
          <w:rFonts w:hint="eastAsia" w:ascii="宋体" w:hAnsi="宋体" w:eastAsia="宋体" w:cs="宋体"/>
          <w:color w:val="000000"/>
          <w:sz w:val="24"/>
          <w:szCs w:val="24"/>
        </w:rPr>
        <w:t>进行竞争性谈判方式采购，欢迎符合条件的供应商参加报名。</w:t>
      </w:r>
    </w:p>
    <w:p>
      <w:pPr>
        <w:spacing w:line="480" w:lineRule="auto"/>
        <w:rPr>
          <w:rFonts w:hint="eastAsia"/>
        </w:rPr>
      </w:pPr>
    </w:p>
    <w:p>
      <w:pPr>
        <w:spacing w:line="480" w:lineRule="auto"/>
        <w:rPr>
          <w:rFonts w:hint="eastAsia"/>
        </w:rPr>
      </w:pPr>
      <w:r>
        <w:rPr>
          <w:rFonts w:hint="eastAsia"/>
        </w:rPr>
        <w:t>一、项目基本情况</w:t>
      </w:r>
    </w:p>
    <w:p>
      <w:pPr>
        <w:spacing w:line="480" w:lineRule="auto"/>
        <w:rPr>
          <w:rFonts w:hint="eastAsia"/>
        </w:rPr>
      </w:pPr>
      <w:r>
        <w:rPr>
          <w:rFonts w:hint="eastAsia"/>
        </w:rPr>
        <w:t>1、项目编号：</w:t>
      </w:r>
    </w:p>
    <w:p>
      <w:pPr>
        <w:spacing w:line="480" w:lineRule="auto"/>
        <w:rPr>
          <w:rFonts w:hint="eastAsia" w:asciiTheme="majorEastAsia" w:hAnsiTheme="majorEastAsia" w:eastAsiaTheme="majorEastAsia" w:cstheme="majorEastAsia"/>
          <w:i w:val="0"/>
          <w:iCs w:val="0"/>
          <w:caps w:val="0"/>
          <w:color w:val="444444"/>
          <w:spacing w:val="0"/>
          <w:sz w:val="21"/>
          <w:szCs w:val="21"/>
          <w:shd w:val="clear" w:fill="F9F9F9"/>
          <w:lang w:val="en-US" w:eastAsia="zh-CN"/>
        </w:rPr>
      </w:pPr>
      <w:r>
        <w:rPr>
          <w:rFonts w:hint="eastAsia"/>
        </w:rPr>
        <w:t>2、项目名称：</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王化宇（南地块）棚户区改造项目物业工程</w:t>
      </w:r>
    </w:p>
    <w:p>
      <w:pPr>
        <w:spacing w:line="480" w:lineRule="auto"/>
        <w:rPr>
          <w:rFonts w:hint="eastAsia"/>
        </w:rPr>
      </w:pPr>
      <w:r>
        <w:rPr>
          <w:rFonts w:hint="eastAsia"/>
        </w:rPr>
        <w:t>3、采购方式：竞争性谈判</w:t>
      </w:r>
    </w:p>
    <w:p>
      <w:pPr>
        <w:spacing w:line="480" w:lineRule="auto"/>
        <w:rPr>
          <w:rFonts w:hint="default" w:eastAsiaTheme="minorEastAsia"/>
          <w:lang w:val="en-US" w:eastAsia="zh-CN"/>
        </w:rPr>
      </w:pPr>
      <w:r>
        <w:rPr>
          <w:rFonts w:hint="eastAsia"/>
        </w:rPr>
        <w:t>4、预算金额：</w:t>
      </w:r>
      <w:r>
        <w:rPr>
          <w:rFonts w:hint="eastAsia"/>
          <w:lang w:val="en-US" w:eastAsia="zh-CN"/>
        </w:rPr>
        <w:t>297263.99元</w:t>
      </w:r>
    </w:p>
    <w:p>
      <w:pPr>
        <w:spacing w:line="480" w:lineRule="auto"/>
        <w:rPr>
          <w:rFonts w:hint="default" w:eastAsiaTheme="minorEastAsia"/>
          <w:lang w:val="en-US" w:eastAsia="zh-CN"/>
        </w:rPr>
      </w:pPr>
      <w:r>
        <w:rPr>
          <w:rFonts w:hint="eastAsia"/>
        </w:rPr>
        <w:t>最高限价：</w:t>
      </w:r>
      <w:r>
        <w:rPr>
          <w:rFonts w:hint="eastAsia"/>
          <w:lang w:val="en-US" w:eastAsia="zh-CN"/>
        </w:rPr>
        <w:t>297263.99元</w:t>
      </w:r>
    </w:p>
    <w:p>
      <w:pPr>
        <w:spacing w:line="480" w:lineRule="auto"/>
        <w:rPr>
          <w:rFonts w:hint="eastAsia"/>
        </w:rPr>
      </w:pPr>
      <w:r>
        <w:rPr>
          <w:rFonts w:hint="eastAsia"/>
        </w:rPr>
        <w:t>5、采购需求（包括但不限于标的的名称、数量、简要技术需求或服务要求等）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rPr>
          <w:rFonts w:hint="eastAsia" w:asciiTheme="majorEastAsia" w:hAnsiTheme="majorEastAsia" w:eastAsiaTheme="majorEastAsia" w:cstheme="majorEastAsia"/>
          <w:color w:val="000000"/>
          <w:sz w:val="21"/>
          <w:szCs w:val="21"/>
        </w:rPr>
      </w:pPr>
      <w:r>
        <w:rPr>
          <w:rFonts w:hint="eastAsia"/>
        </w:rPr>
        <w:t>5.1采购</w:t>
      </w:r>
      <w:r>
        <w:rPr>
          <w:rFonts w:hint="eastAsia"/>
          <w:lang w:val="en-US" w:eastAsia="zh-CN"/>
        </w:rPr>
        <w:t>内容</w:t>
      </w:r>
      <w:r>
        <w:rPr>
          <w:rFonts w:hint="eastAsia"/>
        </w:rPr>
        <w:t>：</w:t>
      </w:r>
      <w:r>
        <w:rPr>
          <w:rFonts w:hint="eastAsia"/>
          <w:sz w:val="21"/>
          <w:szCs w:val="21"/>
          <w:lang w:val="en-US" w:eastAsia="zh-CN"/>
        </w:rPr>
        <w:t>工程量清单中包含的全部内容</w:t>
      </w:r>
      <w:r>
        <w:rPr>
          <w:rFonts w:hint="eastAsia" w:asciiTheme="majorEastAsia" w:hAnsiTheme="majorEastAsia" w:eastAsiaTheme="majorEastAsia" w:cstheme="majorEastAsia"/>
          <w:i w:val="0"/>
          <w:iCs w:val="0"/>
          <w:caps w:val="0"/>
          <w:color w:val="000000"/>
          <w:spacing w:val="0"/>
          <w:sz w:val="21"/>
          <w:szCs w:val="21"/>
          <w:shd w:val="clear" w:fill="F9F9F9"/>
        </w:rPr>
        <w:t>；</w:t>
      </w:r>
    </w:p>
    <w:p>
      <w:pPr>
        <w:spacing w:line="480" w:lineRule="auto"/>
        <w:rPr>
          <w:rFonts w:hint="default" w:eastAsiaTheme="minorEastAsia"/>
          <w:lang w:val="en-US" w:eastAsia="zh-CN"/>
        </w:rPr>
      </w:pPr>
      <w:r>
        <w:rPr>
          <w:rFonts w:hint="eastAsia"/>
        </w:rPr>
        <w:t>5.2资金来源：</w:t>
      </w:r>
      <w:r>
        <w:rPr>
          <w:rFonts w:hint="eastAsia"/>
          <w:lang w:val="en-US" w:eastAsia="zh-CN"/>
        </w:rPr>
        <w:t>财政资金</w:t>
      </w:r>
    </w:p>
    <w:p>
      <w:pPr>
        <w:spacing w:line="480" w:lineRule="auto"/>
        <w:rPr>
          <w:rFonts w:hint="eastAsia"/>
        </w:rPr>
      </w:pPr>
      <w:r>
        <w:rPr>
          <w:rFonts w:hint="eastAsia"/>
        </w:rPr>
        <w:t>5.3质量目标：符合国家质量验收备案标准</w:t>
      </w:r>
    </w:p>
    <w:p>
      <w:pPr>
        <w:spacing w:line="480" w:lineRule="auto"/>
        <w:rPr>
          <w:rFonts w:hint="eastAsia"/>
        </w:rPr>
      </w:pPr>
      <w:r>
        <w:rPr>
          <w:rFonts w:hint="eastAsia"/>
        </w:rPr>
        <w:t>5.4标段划分：本项目划分为一个标段</w:t>
      </w:r>
    </w:p>
    <w:p>
      <w:pPr>
        <w:spacing w:line="480" w:lineRule="auto"/>
        <w:rPr>
          <w:rFonts w:hint="default" w:eastAsiaTheme="minorEastAsia"/>
          <w:lang w:val="en-US" w:eastAsia="zh-CN"/>
        </w:rPr>
      </w:pPr>
      <w:r>
        <w:rPr>
          <w:rFonts w:hint="eastAsia"/>
        </w:rPr>
        <w:t>6、合同履行期限：</w:t>
      </w:r>
      <w:r>
        <w:rPr>
          <w:rFonts w:hint="eastAsia"/>
          <w:lang w:val="en-US" w:eastAsia="zh-CN"/>
        </w:rPr>
        <w:t>20日历天</w:t>
      </w:r>
    </w:p>
    <w:p>
      <w:pPr>
        <w:spacing w:line="480" w:lineRule="auto"/>
        <w:rPr>
          <w:rFonts w:hint="eastAsia"/>
        </w:rPr>
      </w:pPr>
      <w:r>
        <w:rPr>
          <w:rFonts w:hint="eastAsia"/>
        </w:rPr>
        <w:t>7、本项目是否接受联合体投标：否</w:t>
      </w:r>
    </w:p>
    <w:p>
      <w:pPr>
        <w:spacing w:line="480" w:lineRule="auto"/>
        <w:rPr>
          <w:rFonts w:hint="eastAsia"/>
        </w:rPr>
      </w:pPr>
      <w:r>
        <w:rPr>
          <w:rFonts w:hint="eastAsia"/>
        </w:rPr>
        <w:t>8、是否接受进口产品：否</w:t>
      </w:r>
    </w:p>
    <w:p>
      <w:pPr>
        <w:spacing w:line="480" w:lineRule="auto"/>
        <w:rPr>
          <w:rFonts w:hint="eastAsia"/>
        </w:rPr>
      </w:pPr>
      <w:r>
        <w:rPr>
          <w:rFonts w:hint="eastAsia"/>
        </w:rPr>
        <w:t>二、申请人资格要求：</w:t>
      </w:r>
    </w:p>
    <w:p>
      <w:pPr>
        <w:spacing w:line="480" w:lineRule="auto"/>
        <w:rPr>
          <w:rFonts w:hint="eastAsia"/>
        </w:rPr>
      </w:pPr>
      <w:r>
        <w:rPr>
          <w:rFonts w:hint="eastAsia"/>
        </w:rPr>
        <w:t>1、1、满足《中华人民共和国政府采购法》第二十二条规定；</w:t>
      </w:r>
    </w:p>
    <w:p>
      <w:pPr>
        <w:spacing w:line="480" w:lineRule="auto"/>
        <w:rPr>
          <w:rFonts w:hint="eastAsia"/>
        </w:rPr>
      </w:pPr>
      <w:r>
        <w:rPr>
          <w:rFonts w:hint="eastAsia"/>
        </w:rPr>
        <w:t>2、落实政府采购政策满足的资格要求：</w:t>
      </w:r>
    </w:p>
    <w:p>
      <w:pPr>
        <w:spacing w:line="480" w:lineRule="auto"/>
        <w:rPr>
          <w:rFonts w:hint="eastAsia"/>
        </w:rPr>
      </w:pPr>
      <w:r>
        <w:rPr>
          <w:rFonts w:hint="eastAsia"/>
        </w:rPr>
        <w:t>本项目执行促进中小型企业发展政策（监狱企业、残疾人、福利性企业视同小微企业）。</w:t>
      </w:r>
    </w:p>
    <w:p>
      <w:pPr>
        <w:spacing w:line="480" w:lineRule="auto"/>
        <w:rPr>
          <w:rFonts w:hint="eastAsia"/>
        </w:rPr>
      </w:pPr>
      <w:r>
        <w:rPr>
          <w:rFonts w:hint="eastAsia"/>
        </w:rPr>
        <w:t>3、本项目的特定资格要求</w:t>
      </w:r>
    </w:p>
    <w:p>
      <w:pPr>
        <w:spacing w:line="480" w:lineRule="auto"/>
        <w:rPr>
          <w:rFonts w:hint="eastAsia"/>
        </w:rPr>
      </w:pPr>
      <w:r>
        <w:rPr>
          <w:rFonts w:hint="eastAsia"/>
        </w:rPr>
        <w:t>3.1、本次竞争性</w:t>
      </w:r>
      <w:r>
        <w:rPr>
          <w:rFonts w:hint="eastAsia"/>
          <w:lang w:val="en-US" w:eastAsia="zh-CN"/>
        </w:rPr>
        <w:t>谈判</w:t>
      </w:r>
      <w:r>
        <w:rPr>
          <w:rFonts w:hint="eastAsia"/>
        </w:rPr>
        <w:t>要求供应商须具备独立的法人资格；（供应商应提供营业执照副本、税务登记证副本、组织机构代码证副本（若三证合一的需提供合并后的证件）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uto"/>
        <w:ind w:right="30"/>
        <w:jc w:val="left"/>
        <w:rPr>
          <w:rFonts w:hint="eastAsia" w:asciiTheme="majorEastAsia" w:hAnsiTheme="majorEastAsia" w:eastAsiaTheme="majorEastAsia" w:cstheme="majorEastAsia"/>
          <w:sz w:val="21"/>
          <w:szCs w:val="21"/>
        </w:rPr>
      </w:pPr>
      <w:r>
        <w:rPr>
          <w:rFonts w:hint="eastAsia"/>
        </w:rPr>
        <w:t>3.2、</w:t>
      </w:r>
      <w:r>
        <w:rPr>
          <w:rFonts w:hint="eastAsia" w:asciiTheme="majorEastAsia" w:hAnsiTheme="majorEastAsia" w:eastAsiaTheme="majorEastAsia" w:cstheme="majorEastAsia"/>
          <w:i w:val="0"/>
          <w:iCs w:val="0"/>
          <w:caps w:val="0"/>
          <w:color w:val="444444"/>
          <w:spacing w:val="0"/>
          <w:sz w:val="21"/>
          <w:szCs w:val="21"/>
          <w:shd w:val="clear" w:fill="F9F9F9"/>
        </w:rPr>
        <w:t>要求供应商必须具备</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房屋建筑施工总承包三级及以上资质或者装饰装修三级及以上资质，具有</w:t>
      </w:r>
      <w:r>
        <w:rPr>
          <w:rFonts w:hint="eastAsia" w:asciiTheme="majorEastAsia" w:hAnsiTheme="majorEastAsia" w:eastAsiaTheme="majorEastAsia" w:cstheme="majorEastAsia"/>
          <w:i w:val="0"/>
          <w:iCs w:val="0"/>
          <w:caps w:val="0"/>
          <w:color w:val="444444"/>
          <w:spacing w:val="0"/>
          <w:sz w:val="21"/>
          <w:szCs w:val="21"/>
          <w:shd w:val="clear" w:fill="F9F9F9"/>
        </w:rPr>
        <w:t>独立法人资格，且无不良行为记录，拟派项目负责人须具有</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二级建造师及以上</w:t>
      </w:r>
      <w:r>
        <w:rPr>
          <w:rFonts w:hint="eastAsia" w:asciiTheme="majorEastAsia" w:hAnsiTheme="majorEastAsia" w:eastAsiaTheme="majorEastAsia" w:cstheme="majorEastAsia"/>
          <w:i w:val="0"/>
          <w:iCs w:val="0"/>
          <w:caps w:val="0"/>
          <w:color w:val="444444"/>
          <w:spacing w:val="0"/>
          <w:sz w:val="21"/>
          <w:szCs w:val="21"/>
          <w:shd w:val="clear" w:fill="F9F9F9"/>
        </w:rPr>
        <w:t>资格。提供企业为其缴纳连续</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三</w:t>
      </w:r>
      <w:r>
        <w:rPr>
          <w:rFonts w:hint="eastAsia" w:asciiTheme="majorEastAsia" w:hAnsiTheme="majorEastAsia" w:eastAsiaTheme="majorEastAsia" w:cstheme="majorEastAsia"/>
          <w:i w:val="0"/>
          <w:iCs w:val="0"/>
          <w:caps w:val="0"/>
          <w:color w:val="444444"/>
          <w:spacing w:val="0"/>
          <w:sz w:val="21"/>
          <w:szCs w:val="21"/>
          <w:shd w:val="clear" w:fill="F9F9F9"/>
        </w:rPr>
        <w:t>个月的社保证明（202</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2</w:t>
      </w:r>
      <w:r>
        <w:rPr>
          <w:rFonts w:hint="eastAsia" w:asciiTheme="majorEastAsia" w:hAnsiTheme="majorEastAsia" w:eastAsiaTheme="majorEastAsia" w:cstheme="majorEastAsia"/>
          <w:i w:val="0"/>
          <w:iCs w:val="0"/>
          <w:caps w:val="0"/>
          <w:color w:val="444444"/>
          <w:spacing w:val="0"/>
          <w:sz w:val="21"/>
          <w:szCs w:val="21"/>
          <w:shd w:val="clear" w:fill="F9F9F9"/>
        </w:rPr>
        <w:t>年</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6</w:t>
      </w:r>
      <w:r>
        <w:rPr>
          <w:rFonts w:hint="eastAsia" w:asciiTheme="majorEastAsia" w:hAnsiTheme="majorEastAsia" w:eastAsiaTheme="majorEastAsia" w:cstheme="majorEastAsia"/>
          <w:i w:val="0"/>
          <w:iCs w:val="0"/>
          <w:caps w:val="0"/>
          <w:color w:val="444444"/>
          <w:spacing w:val="0"/>
          <w:sz w:val="21"/>
          <w:szCs w:val="21"/>
          <w:shd w:val="clear" w:fill="F9F9F9"/>
        </w:rPr>
        <w:t>月1日以来）。</w:t>
      </w:r>
    </w:p>
    <w:p>
      <w:pPr>
        <w:spacing w:line="480" w:lineRule="auto"/>
        <w:rPr>
          <w:rFonts w:hint="eastAsia"/>
        </w:rPr>
      </w:pPr>
      <w:r>
        <w:rPr>
          <w:rFonts w:hint="eastAsia"/>
          <w:sz w:val="21"/>
          <w:szCs w:val="21"/>
        </w:rPr>
        <w:t>3.</w:t>
      </w:r>
      <w:r>
        <w:rPr>
          <w:rFonts w:hint="eastAsia"/>
          <w:sz w:val="21"/>
          <w:szCs w:val="21"/>
          <w:lang w:val="en-US" w:eastAsia="zh-CN"/>
        </w:rPr>
        <w:t>3</w:t>
      </w:r>
      <w:r>
        <w:rPr>
          <w:rFonts w:hint="eastAsia"/>
        </w:rPr>
        <w:t>.参加政府采购活动前三年内（新成立的企业从成立之日起）,在政府采购活动中没有重大违法记录；</w:t>
      </w:r>
    </w:p>
    <w:p>
      <w:pPr>
        <w:spacing w:line="480" w:lineRule="auto"/>
        <w:rPr>
          <w:rFonts w:hint="eastAsia"/>
        </w:rPr>
      </w:pPr>
      <w:r>
        <w:rPr>
          <w:rFonts w:hint="eastAsia"/>
        </w:rPr>
        <w:t>3.</w:t>
      </w:r>
      <w:r>
        <w:rPr>
          <w:rFonts w:hint="eastAsia"/>
          <w:lang w:val="en-US" w:eastAsia="zh-CN"/>
        </w:rPr>
        <w:t>4</w:t>
      </w:r>
      <w:r>
        <w:rPr>
          <w:rFonts w:hint="eastAsia"/>
        </w:rPr>
        <w:t>.根据《关于在政府采购活动中查询及使用信用记录有关问题的通知》(财库[2016]125号)的规定，对列入失信被执行人、重大税收违法案件当事人名单、政府采购严重违法失信行为记录名单的供应商，拒绝参与本项目采购活动【查询渠道：“信用中国”网站（www.creditchina.gov.cn ）、中国政府采购网（www.ccgp.gov.cn）】；查询日期不得早于招标公告发布之日，提供截图必须清晰可辨；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80"/>
        <w:rPr>
          <w:rFonts w:hint="eastAsia"/>
        </w:rPr>
      </w:pPr>
      <w:r>
        <w:rPr>
          <w:rFonts w:hint="eastAsia"/>
        </w:rPr>
        <w:t>三、获取采购文件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444444"/>
          <w:spacing w:val="0"/>
          <w:sz w:val="24"/>
          <w:szCs w:val="24"/>
          <w:shd w:val="clear" w:fill="F9F9F9"/>
        </w:rPr>
        <w:t>1、时间：2022年</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9</w:t>
      </w:r>
      <w:r>
        <w:rPr>
          <w:rFonts w:hint="eastAsia" w:asciiTheme="majorEastAsia" w:hAnsiTheme="majorEastAsia" w:eastAsiaTheme="majorEastAsia" w:cstheme="majorEastAsia"/>
          <w:i w:val="0"/>
          <w:iCs w:val="0"/>
          <w:caps w:val="0"/>
          <w:color w:val="444444"/>
          <w:spacing w:val="0"/>
          <w:sz w:val="24"/>
          <w:szCs w:val="24"/>
          <w:shd w:val="clear" w:fill="F9F9F9"/>
        </w:rPr>
        <w:t>月</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21</w:t>
      </w:r>
      <w:r>
        <w:rPr>
          <w:rFonts w:hint="eastAsia" w:asciiTheme="majorEastAsia" w:hAnsiTheme="majorEastAsia" w:eastAsiaTheme="majorEastAsia" w:cstheme="majorEastAsia"/>
          <w:i w:val="0"/>
          <w:iCs w:val="0"/>
          <w:caps w:val="0"/>
          <w:color w:val="444444"/>
          <w:spacing w:val="0"/>
          <w:sz w:val="24"/>
          <w:szCs w:val="24"/>
          <w:shd w:val="clear" w:fill="F9F9F9"/>
        </w:rPr>
        <w:t>日至 2022年</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9</w:t>
      </w:r>
      <w:r>
        <w:rPr>
          <w:rFonts w:hint="eastAsia" w:asciiTheme="majorEastAsia" w:hAnsiTheme="majorEastAsia" w:eastAsiaTheme="majorEastAsia" w:cstheme="majorEastAsia"/>
          <w:i w:val="0"/>
          <w:iCs w:val="0"/>
          <w:caps w:val="0"/>
          <w:color w:val="444444"/>
          <w:spacing w:val="0"/>
          <w:sz w:val="24"/>
          <w:szCs w:val="24"/>
          <w:shd w:val="clear" w:fill="F9F9F9"/>
        </w:rPr>
        <w:t>月</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23</w:t>
      </w:r>
      <w:r>
        <w:rPr>
          <w:rFonts w:hint="eastAsia" w:asciiTheme="majorEastAsia" w:hAnsiTheme="majorEastAsia" w:eastAsiaTheme="majorEastAsia" w:cstheme="majorEastAsia"/>
          <w:i w:val="0"/>
          <w:iCs w:val="0"/>
          <w:caps w:val="0"/>
          <w:color w:val="444444"/>
          <w:spacing w:val="0"/>
          <w:sz w:val="24"/>
          <w:szCs w:val="24"/>
          <w:shd w:val="clear" w:fill="F9F9F9"/>
        </w:rPr>
        <w:t>日（国家法定节假日除外），每日上午 9:00 -11:30 ，下午15:00-17:00；</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444444"/>
          <w:spacing w:val="0"/>
          <w:sz w:val="24"/>
          <w:szCs w:val="24"/>
          <w:shd w:val="clear" w:fill="F9F9F9"/>
        </w:rPr>
        <w:t>2、地点：</w:t>
      </w:r>
      <w:r>
        <w:rPr>
          <w:rFonts w:hint="eastAsia" w:asciiTheme="majorEastAsia" w:hAnsiTheme="majorEastAsia" w:eastAsiaTheme="majorEastAsia" w:cstheme="majorEastAsia"/>
          <w:i w:val="0"/>
          <w:iCs w:val="0"/>
          <w:caps w:val="0"/>
          <w:color w:val="000000"/>
          <w:spacing w:val="0"/>
          <w:sz w:val="24"/>
          <w:szCs w:val="24"/>
        </w:rPr>
        <w:t>《商水县城市建设投资有限公司官网”（http://www.ssxcsjstzyxgs.com/》</w:t>
      </w:r>
      <w:r>
        <w:rPr>
          <w:rFonts w:hint="eastAsia" w:asciiTheme="majorEastAsia" w:hAnsiTheme="majorEastAsia" w:eastAsiaTheme="majorEastAsia" w:cstheme="majorEastAsia"/>
          <w:i w:val="0"/>
          <w:iCs w:val="0"/>
          <w:caps w:val="0"/>
          <w:color w:val="444444"/>
          <w:spacing w:val="0"/>
          <w:sz w:val="24"/>
          <w:szCs w:val="24"/>
          <w:shd w:val="clear" w:fill="F9F9F9"/>
        </w:rPr>
        <w:t>。获取招标文件。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60" w:afterAutospacing="0" w:line="360" w:lineRule="auto"/>
        <w:ind w:left="76" w:right="30"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3</w:t>
      </w:r>
      <w:r>
        <w:rPr>
          <w:rFonts w:hint="eastAsia" w:asciiTheme="majorEastAsia" w:hAnsiTheme="majorEastAsia" w:eastAsiaTheme="majorEastAsia" w:cstheme="majorEastAsia"/>
          <w:i w:val="0"/>
          <w:iCs w:val="0"/>
          <w:caps w:val="0"/>
          <w:color w:val="444444"/>
          <w:spacing w:val="0"/>
          <w:sz w:val="24"/>
          <w:szCs w:val="24"/>
          <w:shd w:val="clear" w:fill="F9F9F9"/>
        </w:rPr>
        <w:t>、售价：</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0</w:t>
      </w:r>
      <w:r>
        <w:rPr>
          <w:rFonts w:hint="eastAsia" w:asciiTheme="majorEastAsia" w:hAnsiTheme="majorEastAsia" w:eastAsiaTheme="majorEastAsia" w:cstheme="majorEastAsia"/>
          <w:i w:val="0"/>
          <w:iCs w:val="0"/>
          <w:caps w:val="0"/>
          <w:color w:val="444444"/>
          <w:spacing w:val="0"/>
          <w:sz w:val="24"/>
          <w:szCs w:val="24"/>
          <w:shd w:val="clear" w:fill="F9F9F9"/>
        </w:rPr>
        <w:t>。</w:t>
      </w:r>
    </w:p>
    <w:p>
      <w:pPr>
        <w:spacing w:line="480" w:lineRule="auto"/>
        <w:rPr>
          <w:rFonts w:hint="eastAsia"/>
        </w:rPr>
      </w:pPr>
      <w:r>
        <w:rPr>
          <w:rFonts w:hint="eastAsia"/>
        </w:rPr>
        <w:t>四、响应文件提交</w:t>
      </w:r>
    </w:p>
    <w:p>
      <w:pPr>
        <w:spacing w:line="480" w:lineRule="auto"/>
        <w:rPr>
          <w:rFonts w:hint="eastAsia"/>
        </w:rPr>
      </w:pPr>
      <w:r>
        <w:rPr>
          <w:rFonts w:hint="eastAsia"/>
        </w:rPr>
        <w:t>1.时间：2022年</w:t>
      </w:r>
      <w:r>
        <w:rPr>
          <w:rFonts w:hint="eastAsia"/>
          <w:lang w:val="en-US" w:eastAsia="zh-CN"/>
        </w:rPr>
        <w:t>9</w:t>
      </w:r>
      <w:r>
        <w:rPr>
          <w:rFonts w:hint="eastAsia"/>
        </w:rPr>
        <w:t>月</w:t>
      </w:r>
      <w:r>
        <w:rPr>
          <w:rFonts w:hint="eastAsia"/>
          <w:lang w:val="en-US" w:eastAsia="zh-CN"/>
        </w:rPr>
        <w:t>27</w:t>
      </w:r>
      <w:r>
        <w:rPr>
          <w:rFonts w:hint="eastAsia"/>
        </w:rPr>
        <w:t>日15时</w:t>
      </w:r>
      <w:r>
        <w:rPr>
          <w:rFonts w:hint="eastAsia"/>
          <w:lang w:val="en-US" w:eastAsia="zh-CN"/>
        </w:rPr>
        <w:t>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五、响应文件开启</w:t>
      </w:r>
    </w:p>
    <w:p>
      <w:pPr>
        <w:spacing w:line="480" w:lineRule="auto"/>
        <w:rPr>
          <w:rFonts w:hint="eastAsia"/>
        </w:rPr>
      </w:pPr>
      <w:r>
        <w:rPr>
          <w:rFonts w:hint="eastAsia"/>
        </w:rPr>
        <w:t>1.时间：2022年7月</w:t>
      </w:r>
      <w:r>
        <w:rPr>
          <w:rFonts w:hint="eastAsia"/>
          <w:lang w:val="en-US" w:eastAsia="zh-CN"/>
        </w:rPr>
        <w:t>27</w:t>
      </w:r>
      <w:r>
        <w:rPr>
          <w:rFonts w:hint="eastAsia"/>
        </w:rPr>
        <w:t>日15时</w:t>
      </w:r>
      <w:r>
        <w:rPr>
          <w:rFonts w:hint="eastAsia"/>
          <w:lang w:val="en-US" w:eastAsia="zh-CN"/>
        </w:rPr>
        <w:t>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3.详见附件（1）</w:t>
      </w:r>
    </w:p>
    <w:p>
      <w:pPr>
        <w:spacing w:line="480" w:lineRule="auto"/>
        <w:rPr>
          <w:rFonts w:hint="eastAsia"/>
        </w:rPr>
      </w:pPr>
      <w:r>
        <w:rPr>
          <w:rFonts w:hint="eastAsia"/>
        </w:rPr>
        <w:t>六、发布公告的媒介及招标公告期限</w:t>
      </w:r>
    </w:p>
    <w:p>
      <w:pPr>
        <w:spacing w:line="480" w:lineRule="auto"/>
        <w:rPr>
          <w:rFonts w:hint="eastAsia"/>
        </w:rPr>
      </w:pPr>
      <w:r>
        <w:rPr>
          <w:rFonts w:hint="eastAsia"/>
        </w:rPr>
        <w:t>本次</w:t>
      </w:r>
      <w:r>
        <w:rPr>
          <w:rFonts w:hint="eastAsia"/>
          <w:lang w:val="en-US" w:eastAsia="zh-CN"/>
        </w:rPr>
        <w:t>竞争性谈判</w:t>
      </w:r>
      <w:r>
        <w:rPr>
          <w:rFonts w:hint="eastAsia"/>
        </w:rPr>
        <w:t>公告在、《商水县城市建设投资有限公司官网”（http://www.ssxcsjstzyxgs.com/》上发布， 招标公告期限为三个工作日 。</w:t>
      </w:r>
    </w:p>
    <w:p>
      <w:pPr>
        <w:spacing w:line="480" w:lineRule="auto"/>
        <w:rPr>
          <w:rFonts w:hint="eastAsia"/>
        </w:rPr>
      </w:pPr>
      <w:r>
        <w:rPr>
          <w:rFonts w:hint="eastAsia"/>
        </w:rPr>
        <w:t>七、其他补充事宜</w:t>
      </w:r>
    </w:p>
    <w:p>
      <w:pPr>
        <w:spacing w:line="480" w:lineRule="auto"/>
        <w:rPr>
          <w:rFonts w:hint="eastAsia"/>
        </w:rPr>
      </w:pPr>
      <w:r>
        <w:rPr>
          <w:rFonts w:hint="eastAsia"/>
        </w:rPr>
        <w:t>1、供应商在参与本项目招标采购活动期间应及时关注，获取相关澄清或变更等信息（如果有）。</w:t>
      </w:r>
    </w:p>
    <w:p>
      <w:pPr>
        <w:spacing w:line="480" w:lineRule="auto"/>
        <w:rPr>
          <w:rFonts w:hint="eastAsia"/>
        </w:rPr>
      </w:pPr>
      <w:r>
        <w:rPr>
          <w:rFonts w:hint="eastAsia"/>
        </w:rPr>
        <w:t>八、凡对本次招标提出询问，请按照以下方式联系</w:t>
      </w:r>
    </w:p>
    <w:p>
      <w:pPr>
        <w:spacing w:line="480" w:lineRule="auto"/>
        <w:rPr>
          <w:rFonts w:hint="eastAsia"/>
        </w:rPr>
      </w:pPr>
      <w:r>
        <w:rPr>
          <w:rFonts w:hint="eastAsia"/>
        </w:rPr>
        <w:t>1. 采购人信息</w:t>
      </w:r>
    </w:p>
    <w:p>
      <w:pPr>
        <w:spacing w:line="480" w:lineRule="auto"/>
        <w:rPr>
          <w:rFonts w:hint="eastAsia"/>
        </w:rPr>
      </w:pPr>
      <w:r>
        <w:rPr>
          <w:rFonts w:hint="eastAsia"/>
        </w:rPr>
        <w:t>名称：商水县</w:t>
      </w:r>
      <w:r>
        <w:rPr>
          <w:rFonts w:hint="eastAsia"/>
          <w:lang w:val="en-US" w:eastAsia="zh-CN"/>
        </w:rPr>
        <w:t>豫资城乡建设发展</w:t>
      </w:r>
      <w:r>
        <w:rPr>
          <w:rFonts w:hint="eastAsia"/>
        </w:rPr>
        <w:t>有限公司</w:t>
      </w:r>
    </w:p>
    <w:p>
      <w:pPr>
        <w:spacing w:line="480" w:lineRule="auto"/>
        <w:rPr>
          <w:rFonts w:hint="eastAsia"/>
        </w:rPr>
      </w:pPr>
      <w:r>
        <w:rPr>
          <w:rFonts w:hint="eastAsia"/>
        </w:rPr>
        <w:t>地址：周口市商水县惠商路产业集聚区11楼（会议室）</w:t>
      </w:r>
    </w:p>
    <w:p>
      <w:pPr>
        <w:spacing w:line="480" w:lineRule="auto"/>
        <w:rPr>
          <w:rFonts w:hint="eastAsia"/>
        </w:rPr>
      </w:pPr>
      <w:r>
        <w:rPr>
          <w:rFonts w:hint="eastAsia"/>
        </w:rPr>
        <w:t>联系人：卢晓康</w:t>
      </w:r>
    </w:p>
    <w:p>
      <w:pPr>
        <w:spacing w:line="480" w:lineRule="auto"/>
      </w:pPr>
      <w:r>
        <w:rPr>
          <w:rFonts w:hint="eastAsia"/>
        </w:rPr>
        <w:t>联系方式：13253522792</w:t>
      </w: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pacing w:after="240"/>
        <w:jc w:val="center"/>
        <w:rPr>
          <w:rFonts w:hint="eastAsia" w:ascii="仿宋_GB2312" w:hAnsi="Times New Roman" w:eastAsia="仿宋_GB2312" w:cs="仿宋_GB2312"/>
          <w:b/>
          <w:color w:val="auto"/>
          <w:sz w:val="28"/>
          <w:szCs w:val="28"/>
          <w:lang w:val="zh-CN"/>
        </w:rPr>
      </w:pPr>
    </w:p>
    <w:p>
      <w:pPr>
        <w:pStyle w:val="2"/>
        <w:rPr>
          <w:rFonts w:hint="eastAsia" w:ascii="仿宋_GB2312" w:hAnsi="Times New Roman" w:eastAsia="仿宋_GB2312" w:cs="仿宋_GB2312"/>
          <w:b/>
          <w:color w:val="auto"/>
          <w:sz w:val="28"/>
          <w:szCs w:val="28"/>
          <w:lang w:val="zh-CN"/>
        </w:rPr>
      </w:pPr>
    </w:p>
    <w:p>
      <w:pPr>
        <w:rPr>
          <w:rFonts w:hint="eastAsia" w:ascii="仿宋_GB2312" w:hAnsi="Times New Roman" w:eastAsia="仿宋_GB2312" w:cs="仿宋_GB2312"/>
          <w:b/>
          <w:color w:val="auto"/>
          <w:sz w:val="28"/>
          <w:szCs w:val="28"/>
          <w:lang w:val="zh-CN"/>
        </w:rPr>
      </w:pPr>
    </w:p>
    <w:p>
      <w:pPr>
        <w:pStyle w:val="2"/>
        <w:rPr>
          <w:rFonts w:hint="eastAsia" w:ascii="仿宋_GB2312" w:hAnsi="Times New Roman" w:eastAsia="仿宋_GB2312" w:cs="仿宋_GB2312"/>
          <w:b/>
          <w:color w:val="auto"/>
          <w:sz w:val="28"/>
          <w:szCs w:val="28"/>
          <w:lang w:val="zh-CN"/>
        </w:rPr>
      </w:pPr>
    </w:p>
    <w:p>
      <w:pPr>
        <w:rPr>
          <w:rFonts w:hint="eastAsia" w:ascii="仿宋_GB2312" w:hAnsi="Times New Roman" w:eastAsia="仿宋_GB2312" w:cs="仿宋_GB2312"/>
          <w:b/>
          <w:color w:val="auto"/>
          <w:sz w:val="28"/>
          <w:szCs w:val="28"/>
          <w:lang w:val="zh-CN"/>
        </w:rPr>
      </w:pPr>
    </w:p>
    <w:p>
      <w:pPr>
        <w:pStyle w:val="2"/>
        <w:rPr>
          <w:rFonts w:hint="eastAsia"/>
          <w:lang w:val="zh-CN"/>
        </w:rPr>
      </w:pPr>
    </w:p>
    <w:p>
      <w:pPr>
        <w:widowControl/>
        <w:spacing w:after="240"/>
        <w:jc w:val="center"/>
        <w:rPr>
          <w:rFonts w:hint="eastAsia" w:ascii="仿宋_GB2312" w:hAnsi="Times New Roman" w:eastAsia="仿宋_GB2312" w:cs="仿宋_GB2312"/>
          <w:b/>
          <w:color w:val="auto"/>
          <w:sz w:val="28"/>
          <w:szCs w:val="28"/>
          <w:lang w:val="zh-CN"/>
        </w:rPr>
      </w:pPr>
    </w:p>
    <w:p>
      <w:pPr>
        <w:widowControl/>
        <w:spacing w:after="240"/>
        <w:jc w:val="center"/>
        <w:rPr>
          <w:rFonts w:hint="eastAsia" w:ascii="仿宋_GB2312" w:hAnsi="Times New Roman" w:eastAsia="仿宋_GB2312" w:cs="仿宋_GB2312"/>
          <w:b/>
          <w:color w:val="auto"/>
          <w:sz w:val="28"/>
          <w:szCs w:val="28"/>
          <w:lang w:val="zh-CN"/>
        </w:rPr>
      </w:pPr>
      <w:r>
        <w:rPr>
          <w:rFonts w:hint="eastAsia" w:ascii="仿宋_GB2312" w:hAnsi="Times New Roman" w:eastAsia="仿宋_GB2312" w:cs="仿宋_GB2312"/>
          <w:b/>
          <w:color w:val="auto"/>
          <w:sz w:val="28"/>
          <w:szCs w:val="28"/>
          <w:lang w:val="zh-CN"/>
        </w:rPr>
        <w:t>第二部分  项目内容及技术要求</w:t>
      </w:r>
      <w:bookmarkEnd w:id="1"/>
    </w:p>
    <w:p>
      <w:pPr>
        <w:spacing w:line="480" w:lineRule="auto"/>
        <w:rPr>
          <w:rFonts w:hint="eastAsia" w:asciiTheme="majorEastAsia" w:hAnsiTheme="majorEastAsia" w:eastAsiaTheme="majorEastAsia" w:cstheme="majorEastAsia"/>
          <w:i w:val="0"/>
          <w:iCs w:val="0"/>
          <w:caps w:val="0"/>
          <w:color w:val="444444"/>
          <w:spacing w:val="0"/>
          <w:sz w:val="28"/>
          <w:szCs w:val="28"/>
          <w:shd w:val="clear" w:fill="F9F9F9"/>
          <w:lang w:val="en-US" w:eastAsia="zh-CN"/>
        </w:rPr>
      </w:pPr>
      <w:r>
        <w:rPr>
          <w:rFonts w:hint="eastAsia" w:ascii="仿宋_GB2312" w:eastAsia="仿宋_GB2312" w:cs="仿宋_GB2312"/>
          <w:b/>
          <w:color w:val="auto"/>
          <w:sz w:val="28"/>
          <w:szCs w:val="28"/>
          <w:lang w:val="zh-CN"/>
        </w:rPr>
        <w:t>一、项目内容:</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王化宇（南地块）棚户区改造项目物业工程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line="360" w:lineRule="auto"/>
        <w:ind w:left="0" w:right="0" w:firstLine="482" w:firstLineChars="200"/>
        <w:jc w:val="left"/>
        <w:rPr>
          <w:rFonts w:hint="eastAsia" w:ascii="宋体" w:hAnsi="宋体" w:eastAsia="宋体" w:cs="宋体"/>
          <w:color w:val="000000"/>
          <w:sz w:val="24"/>
          <w:szCs w:val="24"/>
          <w:lang w:val="en-US" w:eastAsia="zh-CN"/>
        </w:rPr>
      </w:pPr>
    </w:p>
    <w:p>
      <w:pPr>
        <w:widowControl/>
        <w:spacing w:after="240"/>
        <w:jc w:val="left"/>
        <w:rPr>
          <w:rFonts w:hint="eastAsia" w:ascii="仿宋_GB2312" w:eastAsia="仿宋_GB2312" w:cs="仿宋_GB2312"/>
          <w:b/>
          <w:color w:val="auto"/>
          <w:sz w:val="28"/>
          <w:szCs w:val="28"/>
          <w:lang w:val="zh-CN"/>
        </w:rPr>
      </w:pPr>
      <w:r>
        <w:rPr>
          <w:rFonts w:hint="eastAsia" w:ascii="仿宋_GB2312" w:eastAsia="仿宋_GB2312" w:cs="仿宋_GB2312"/>
          <w:b/>
          <w:color w:val="auto"/>
          <w:sz w:val="28"/>
          <w:szCs w:val="28"/>
          <w:lang w:val="zh-CN"/>
        </w:rPr>
        <w:t>二、工作要求</w:t>
      </w:r>
      <w:bookmarkStart w:id="2" w:name="_Toc245723741"/>
      <w:r>
        <w:rPr>
          <w:rFonts w:hint="eastAsia" w:ascii="仿宋_GB2312" w:eastAsia="仿宋_GB2312" w:cs="仿宋_GB2312"/>
          <w:b/>
          <w:color w:val="auto"/>
          <w:sz w:val="28"/>
          <w:szCs w:val="28"/>
          <w:lang w:val="zh-CN"/>
        </w:rPr>
        <w:t>:</w:t>
      </w:r>
    </w:p>
    <w:p>
      <w:pPr>
        <w:spacing w:line="360" w:lineRule="auto"/>
        <w:ind w:firstLine="480" w:firstLineChars="200"/>
        <w:textAlignment w:val="baseline"/>
        <w:rPr>
          <w:rStyle w:val="20"/>
          <w:rFonts w:hint="eastAsia" w:ascii="Times New Roman" w:hAnsi="Times New Roman"/>
          <w:b w:val="0"/>
          <w:bCs w:val="0"/>
          <w:sz w:val="24"/>
          <w:szCs w:val="24"/>
          <w:lang w:val="zh-CN" w:eastAsia="zh-CN" w:bidi="zh-CN"/>
        </w:rPr>
      </w:pPr>
      <w:r>
        <w:rPr>
          <w:rStyle w:val="20"/>
          <w:rFonts w:hint="eastAsia" w:ascii="Times New Roman" w:hAnsi="Times New Roman"/>
          <w:b w:val="0"/>
          <w:bCs w:val="0"/>
          <w:sz w:val="24"/>
          <w:szCs w:val="24"/>
          <w:lang w:val="zh-CN" w:eastAsia="zh-CN" w:bidi="zh-CN"/>
        </w:rPr>
        <w:t>1、质量：符合国家</w:t>
      </w:r>
      <w:r>
        <w:rPr>
          <w:rStyle w:val="20"/>
          <w:rFonts w:hint="eastAsia" w:ascii="Times New Roman" w:hAnsi="Times New Roman"/>
          <w:b w:val="0"/>
          <w:bCs w:val="0"/>
          <w:sz w:val="24"/>
          <w:szCs w:val="24"/>
          <w:lang w:val="en-US" w:eastAsia="zh-CN" w:bidi="zh-CN"/>
        </w:rPr>
        <w:t>及地方施工规范</w:t>
      </w:r>
      <w:r>
        <w:rPr>
          <w:rStyle w:val="20"/>
          <w:rFonts w:hint="eastAsia" w:ascii="Times New Roman" w:hAnsi="Times New Roman"/>
          <w:b w:val="0"/>
          <w:bCs w:val="0"/>
          <w:sz w:val="24"/>
          <w:szCs w:val="24"/>
          <w:lang w:val="zh-CN" w:eastAsia="zh-CN" w:bidi="zh-CN"/>
        </w:rPr>
        <w:t>标准要求。</w:t>
      </w:r>
    </w:p>
    <w:p>
      <w:pPr>
        <w:spacing w:line="360" w:lineRule="auto"/>
        <w:ind w:firstLine="480" w:firstLineChars="200"/>
        <w:textAlignment w:val="baseline"/>
        <w:rPr>
          <w:rStyle w:val="20"/>
          <w:rFonts w:hint="default" w:ascii="Times New Roman" w:hAnsi="Times New Roman"/>
          <w:b w:val="0"/>
          <w:bCs w:val="0"/>
          <w:sz w:val="24"/>
          <w:szCs w:val="24"/>
          <w:lang w:val="en-US" w:eastAsia="zh-CN" w:bidi="zh-CN"/>
        </w:rPr>
      </w:pPr>
      <w:r>
        <w:rPr>
          <w:rStyle w:val="20"/>
          <w:rFonts w:hint="eastAsia" w:ascii="Times New Roman" w:hAnsi="Times New Roman"/>
          <w:b w:val="0"/>
          <w:bCs w:val="0"/>
          <w:sz w:val="24"/>
          <w:szCs w:val="24"/>
          <w:lang w:val="zh-CN" w:eastAsia="zh-CN" w:bidi="zh-CN"/>
        </w:rPr>
        <w:t>2、</w:t>
      </w:r>
      <w:bookmarkEnd w:id="2"/>
      <w:r>
        <w:rPr>
          <w:rStyle w:val="20"/>
          <w:rFonts w:hint="eastAsia" w:ascii="Times New Roman" w:hAnsi="Times New Roman"/>
          <w:b w:val="0"/>
          <w:bCs w:val="0"/>
          <w:sz w:val="24"/>
          <w:szCs w:val="24"/>
          <w:lang w:val="en-US" w:eastAsia="zh-CN" w:bidi="zh-CN"/>
        </w:rPr>
        <w:t>计划工期：20日历天。</w:t>
      </w:r>
    </w:p>
    <w:p>
      <w:pPr>
        <w:pStyle w:val="5"/>
        <w:jc w:val="both"/>
        <w:rPr>
          <w:rFonts w:hint="eastAsia" w:ascii="黑体" w:hAnsi="黑体" w:eastAsia="黑体"/>
          <w:b w:val="0"/>
          <w:bCs w:val="0"/>
          <w:color w:val="auto"/>
          <w:lang w:val="zh-CN"/>
        </w:rPr>
      </w:pPr>
      <w:r>
        <w:rPr>
          <w:rFonts w:hint="eastAsia"/>
          <w:color w:val="auto"/>
          <w:lang w:val="zh-CN"/>
        </w:rPr>
        <w:t>第三部分</w:t>
      </w:r>
      <w:r>
        <w:rPr>
          <w:color w:val="auto"/>
          <w:lang w:val="zh-CN"/>
        </w:rPr>
        <w:t xml:space="preserve">  </w:t>
      </w:r>
      <w:r>
        <w:rPr>
          <w:rFonts w:hint="eastAsia"/>
          <w:color w:val="auto"/>
          <w:lang w:val="zh-CN"/>
        </w:rPr>
        <w:t>谈判项目要求</w:t>
      </w:r>
    </w:p>
    <w:p>
      <w:pPr>
        <w:widowControl/>
        <w:spacing w:after="240"/>
        <w:jc w:val="left"/>
        <w:rPr>
          <w:rFonts w:hint="eastAsia" w:ascii="仿宋_GB2312" w:eastAsia="仿宋_GB2312" w:cs="仿宋_GB2312"/>
          <w:b/>
          <w:bCs/>
          <w:color w:val="auto"/>
          <w:sz w:val="28"/>
          <w:szCs w:val="28"/>
          <w:lang w:val="zh-CN"/>
        </w:rPr>
      </w:pPr>
      <w:r>
        <w:rPr>
          <w:rFonts w:hint="eastAsia" w:ascii="仿宋_GB2312" w:eastAsia="仿宋_GB2312" w:cs="仿宋_GB2312"/>
          <w:b/>
          <w:bCs/>
          <w:color w:val="auto"/>
          <w:sz w:val="28"/>
          <w:szCs w:val="28"/>
          <w:lang w:val="en-US" w:eastAsia="zh-CN"/>
        </w:rPr>
        <w:t>一、</w:t>
      </w:r>
      <w:r>
        <w:rPr>
          <w:rFonts w:hint="eastAsia" w:ascii="仿宋_GB2312" w:eastAsia="仿宋_GB2312" w:cs="仿宋_GB2312"/>
          <w:b/>
          <w:bCs/>
          <w:color w:val="auto"/>
          <w:sz w:val="28"/>
          <w:szCs w:val="28"/>
          <w:lang w:val="zh-CN"/>
        </w:rPr>
        <w:t>谈判供应商资质: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uto"/>
        <w:ind w:right="30"/>
        <w:jc w:val="left"/>
        <w:rPr>
          <w:rFonts w:hint="eastAsia" w:asciiTheme="majorEastAsia" w:hAnsiTheme="majorEastAsia" w:eastAsiaTheme="majorEastAsia" w:cstheme="majorEastAsia"/>
          <w:i w:val="0"/>
          <w:iCs w:val="0"/>
          <w:caps w:val="0"/>
          <w:color w:val="444444"/>
          <w:spacing w:val="0"/>
          <w:sz w:val="28"/>
          <w:szCs w:val="28"/>
          <w:shd w:val="clear" w:fill="F9F9F9"/>
        </w:rPr>
      </w:pPr>
      <w:r>
        <w:rPr>
          <w:rFonts w:hint="eastAsia" w:ascii="仿宋_GB2312" w:eastAsia="仿宋_GB2312" w:cs="仿宋_GB2312"/>
          <w:color w:val="auto"/>
          <w:kern w:val="2"/>
          <w:sz w:val="24"/>
          <w:szCs w:val="24"/>
          <w:lang w:val="zh-CN" w:eastAsia="zh-CN" w:bidi="ar-SA"/>
        </w:rPr>
        <w:t>1、</w:t>
      </w:r>
      <w:r>
        <w:rPr>
          <w:rFonts w:hint="eastAsia" w:asciiTheme="majorEastAsia" w:hAnsiTheme="majorEastAsia" w:eastAsiaTheme="majorEastAsia" w:cstheme="majorEastAsia"/>
          <w:i w:val="0"/>
          <w:iCs w:val="0"/>
          <w:caps w:val="0"/>
          <w:color w:val="444444"/>
          <w:spacing w:val="0"/>
          <w:sz w:val="28"/>
          <w:szCs w:val="28"/>
          <w:shd w:val="clear" w:fill="F9F9F9"/>
        </w:rPr>
        <w:t>要求供应商必须具备</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房屋建筑施工总承包三级及以上资质或者装饰装修三级及以上资质，具有</w:t>
      </w:r>
      <w:r>
        <w:rPr>
          <w:rFonts w:hint="eastAsia" w:asciiTheme="majorEastAsia" w:hAnsiTheme="majorEastAsia" w:eastAsiaTheme="majorEastAsia" w:cstheme="majorEastAsia"/>
          <w:i w:val="0"/>
          <w:iCs w:val="0"/>
          <w:caps w:val="0"/>
          <w:color w:val="444444"/>
          <w:spacing w:val="0"/>
          <w:sz w:val="28"/>
          <w:szCs w:val="28"/>
          <w:shd w:val="clear" w:fill="F9F9F9"/>
        </w:rPr>
        <w:t>独立法人资格，且无不良行为记录，拟派项目负责人须具有</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二级建造师及以上</w:t>
      </w:r>
      <w:r>
        <w:rPr>
          <w:rFonts w:hint="eastAsia" w:asciiTheme="majorEastAsia" w:hAnsiTheme="majorEastAsia" w:eastAsiaTheme="majorEastAsia" w:cstheme="majorEastAsia"/>
          <w:i w:val="0"/>
          <w:iCs w:val="0"/>
          <w:caps w:val="0"/>
          <w:color w:val="444444"/>
          <w:spacing w:val="0"/>
          <w:sz w:val="28"/>
          <w:szCs w:val="28"/>
          <w:shd w:val="clear" w:fill="F9F9F9"/>
        </w:rPr>
        <w:t>资格。提供企业为其缴纳连续</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三</w:t>
      </w:r>
      <w:r>
        <w:rPr>
          <w:rFonts w:hint="eastAsia" w:asciiTheme="majorEastAsia" w:hAnsiTheme="majorEastAsia" w:eastAsiaTheme="majorEastAsia" w:cstheme="majorEastAsia"/>
          <w:i w:val="0"/>
          <w:iCs w:val="0"/>
          <w:caps w:val="0"/>
          <w:color w:val="444444"/>
          <w:spacing w:val="0"/>
          <w:sz w:val="28"/>
          <w:szCs w:val="28"/>
          <w:shd w:val="clear" w:fill="F9F9F9"/>
        </w:rPr>
        <w:t>个月的社保证明（202</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2</w:t>
      </w:r>
      <w:r>
        <w:rPr>
          <w:rFonts w:hint="eastAsia" w:asciiTheme="majorEastAsia" w:hAnsiTheme="majorEastAsia" w:eastAsiaTheme="majorEastAsia" w:cstheme="majorEastAsia"/>
          <w:i w:val="0"/>
          <w:iCs w:val="0"/>
          <w:caps w:val="0"/>
          <w:color w:val="444444"/>
          <w:spacing w:val="0"/>
          <w:sz w:val="28"/>
          <w:szCs w:val="28"/>
          <w:shd w:val="clear" w:fill="F9F9F9"/>
        </w:rPr>
        <w:t>年</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6</w:t>
      </w:r>
      <w:r>
        <w:rPr>
          <w:rFonts w:hint="eastAsia" w:asciiTheme="majorEastAsia" w:hAnsiTheme="majorEastAsia" w:eastAsiaTheme="majorEastAsia" w:cstheme="majorEastAsia"/>
          <w:i w:val="0"/>
          <w:iCs w:val="0"/>
          <w:caps w:val="0"/>
          <w:color w:val="444444"/>
          <w:spacing w:val="0"/>
          <w:sz w:val="28"/>
          <w:szCs w:val="28"/>
          <w:shd w:val="clear" w:fill="F9F9F9"/>
        </w:rPr>
        <w:t>月1日以来）。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uto"/>
        <w:ind w:right="30"/>
        <w:jc w:val="left"/>
        <w:rPr>
          <w:rFonts w:hint="eastAsia" w:ascii="仿宋_GB2312" w:hAnsi="Times New Roman"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2、符合</w:t>
      </w:r>
      <w:r>
        <w:rPr>
          <w:rFonts w:hint="eastAsia" w:ascii="仿宋_GB2312" w:eastAsia="仿宋_GB2312" w:cs="仿宋_GB2312"/>
          <w:color w:val="auto"/>
          <w:kern w:val="2"/>
          <w:sz w:val="24"/>
          <w:szCs w:val="24"/>
          <w:lang w:val="zh-CN" w:eastAsia="zh-CN" w:bidi="ar-SA"/>
        </w:rPr>
        <w:t>《中华人民共和国政府采购法》第二十二条规定、具有相应的经营范围、具有独立法人资格</w:t>
      </w:r>
      <w:r>
        <w:rPr>
          <w:rFonts w:hint="eastAsia" w:ascii="仿宋_GB2312" w:hAnsi="Times New Roman" w:eastAsia="仿宋_GB2312" w:cs="仿宋_GB2312"/>
          <w:color w:val="auto"/>
          <w:kern w:val="2"/>
          <w:sz w:val="24"/>
          <w:szCs w:val="24"/>
          <w:lang w:val="zh-CN" w:eastAsia="zh-CN" w:bidi="ar-SA"/>
        </w:rPr>
        <w:t>；</w:t>
      </w:r>
    </w:p>
    <w:p>
      <w:pPr>
        <w:pStyle w:val="14"/>
        <w:keepNext w:val="0"/>
        <w:keepLines w:val="0"/>
        <w:pageBreakBefore w:val="0"/>
        <w:numPr>
          <w:ilvl w:val="0"/>
          <w:numId w:val="0"/>
        </w:numPr>
        <w:shd w:val="clear" w:color="auto" w:fill="FFFFFF"/>
        <w:kinsoku/>
        <w:wordWrap/>
        <w:overflowPunct/>
        <w:topLinePunct w:val="0"/>
        <w:bidi w:val="0"/>
        <w:snapToGrid/>
        <w:spacing w:line="500" w:lineRule="exact"/>
        <w:ind w:leftChars="0"/>
        <w:textAlignment w:val="auto"/>
        <w:rPr>
          <w:rFonts w:hint="eastAsia" w:ascii="仿宋_GB2312" w:hAnsi="Times New Roman"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3、依据财库[2016]125号文件规定，对列入失信被执行人、税收违法黑名单、政府采购严重违法失信行为记录名单及其他不符合《中华人民共和国政府采购法》第二十二条规定条件的供应商，拒绝其参与本次政府采购活动。投标人需通过“信用中国”网站(www.creditchina.gov.cn)对“列入失信被执行人、税收违法黑名单、政府采购严重违法失信行为记录名单”企业和法定代表人的查询，通过中国政府采购网(www.ccgp.gov.cn)对“政府采购严重违法失信行为信息记录”企业信用记录查询（投标文件中提供网站查询截屏，查询时间公告后有效）</w:t>
      </w:r>
      <w:r>
        <w:rPr>
          <w:rFonts w:hint="eastAsia" w:ascii="仿宋_GB2312" w:hAnsi="Times New Roman" w:eastAsia="仿宋_GB2312" w:cs="仿宋_GB2312"/>
          <w:color w:val="auto"/>
          <w:kern w:val="2"/>
          <w:sz w:val="24"/>
          <w:szCs w:val="24"/>
          <w:lang w:val="zh-CN" w:eastAsia="zh-CN" w:bidi="ar-SA"/>
        </w:rPr>
        <w:t xml:space="preserve">； </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4、</w:t>
      </w:r>
      <w:r>
        <w:rPr>
          <w:rFonts w:hint="eastAsia" w:ascii="仿宋_GB2312" w:eastAsia="仿宋_GB2312" w:cs="仿宋_GB2312"/>
          <w:color w:val="auto"/>
          <w:kern w:val="2"/>
          <w:sz w:val="24"/>
          <w:szCs w:val="24"/>
          <w:lang w:val="zh-CN" w:eastAsia="zh-CN" w:bidi="ar-SA"/>
        </w:rPr>
        <w:t xml:space="preserve">本项目不接受联合体报名。 </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kern w:val="2"/>
          <w:sz w:val="24"/>
          <w:szCs w:val="24"/>
          <w:lang w:val="en-US" w:eastAsia="zh-CN" w:bidi="ar-SA"/>
        </w:rPr>
        <w:t>5</w:t>
      </w:r>
      <w:r>
        <w:rPr>
          <w:rFonts w:hint="eastAsia" w:ascii="仿宋_GB2312" w:eastAsia="仿宋_GB2312" w:cs="仿宋_GB2312"/>
          <w:color w:val="auto"/>
          <w:sz w:val="24"/>
          <w:szCs w:val="24"/>
          <w:lang w:val="zh-CN"/>
        </w:rPr>
        <w:t>、谈判响应文件应密封递交，因未按要求造成的泄密，由谈判供应商负责。除谈判文件有规定外，本项目第一次报价、谈判供应商对项目只允许有一个报价、谈判组织人和采购人不接受有任何选择的报价响应。</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lang w:val="zh-CN"/>
        </w:rPr>
        <w:t>、成交供应商在接到成交通知书后30日内与最终用户签订采购合同。</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7</w:t>
      </w:r>
      <w:r>
        <w:rPr>
          <w:rFonts w:hint="eastAsia" w:ascii="仿宋_GB2312" w:eastAsia="仿宋_GB2312" w:cs="仿宋_GB2312"/>
          <w:color w:val="auto"/>
          <w:sz w:val="24"/>
          <w:szCs w:val="24"/>
          <w:lang w:val="zh-CN"/>
        </w:rPr>
        <w:t>、服务地点：采购人指定地点</w:t>
      </w:r>
      <w:r>
        <w:rPr>
          <w:rFonts w:ascii="仿宋_GB2312" w:eastAsia="仿宋_GB2312" w:cs="仿宋_GB2312"/>
          <w:color w:val="auto"/>
          <w:sz w:val="24"/>
          <w:szCs w:val="24"/>
          <w:lang w:val="zh-CN"/>
        </w:rPr>
        <w:t>。</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、验收：由最终</w:t>
      </w:r>
      <w:r>
        <w:rPr>
          <w:rFonts w:hint="eastAsia" w:ascii="仿宋_GB2312" w:eastAsia="仿宋_GB2312" w:cs="仿宋_GB2312"/>
          <w:color w:val="auto"/>
          <w:sz w:val="24"/>
          <w:szCs w:val="24"/>
          <w:lang w:val="en-US" w:eastAsia="zh-CN"/>
        </w:rPr>
        <w:t>豫资城乡建设发展有限公司</w:t>
      </w:r>
      <w:r>
        <w:rPr>
          <w:rFonts w:hint="eastAsia" w:ascii="仿宋_GB2312" w:eastAsia="仿宋_GB2312" w:cs="仿宋_GB2312"/>
          <w:color w:val="auto"/>
          <w:sz w:val="24"/>
          <w:szCs w:val="24"/>
          <w:lang w:val="zh-CN"/>
        </w:rPr>
        <w:t>组织验收。</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9</w:t>
      </w:r>
      <w:r>
        <w:rPr>
          <w:rFonts w:hint="eastAsia" w:ascii="仿宋_GB2312" w:eastAsia="仿宋_GB2312" w:cs="仿宋_GB2312"/>
          <w:color w:val="auto"/>
          <w:sz w:val="24"/>
          <w:szCs w:val="24"/>
          <w:lang w:val="zh-CN"/>
        </w:rPr>
        <w:t>、付款方式：以签订合同付款方式为主。</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10</w:t>
      </w:r>
      <w:r>
        <w:rPr>
          <w:rFonts w:hint="eastAsia" w:ascii="仿宋_GB2312" w:eastAsia="仿宋_GB2312" w:cs="仿宋_GB2312"/>
          <w:color w:val="auto"/>
          <w:sz w:val="24"/>
          <w:szCs w:val="24"/>
          <w:lang w:val="zh-CN"/>
        </w:rPr>
        <w:t>、谈判供应商必须由法定代表人或委托代理人参加谈判仪式，随时接受谈判小组询问，并予以解答。</w:t>
      </w:r>
    </w:p>
    <w:p>
      <w:pPr>
        <w:pStyle w:val="2"/>
        <w:rPr>
          <w:rFonts w:hint="default" w:eastAsia="仿宋_GB2312"/>
          <w:lang w:val="en-US" w:eastAsia="zh-CN"/>
        </w:rPr>
      </w:pPr>
    </w:p>
    <w:p>
      <w:pPr>
        <w:autoSpaceDE w:val="0"/>
        <w:autoSpaceDN w:val="0"/>
        <w:adjustRightInd w:val="0"/>
        <w:spacing w:line="500" w:lineRule="exact"/>
        <w:ind w:firstLine="643" w:firstLineChars="200"/>
        <w:rPr>
          <w:rFonts w:hint="eastAsia" w:ascii="仿宋_GB2312" w:eastAsia="仿宋_GB2312" w:cs="仿宋_GB2312"/>
          <w:b/>
          <w:color w:val="auto"/>
          <w:sz w:val="32"/>
          <w:szCs w:val="32"/>
          <w:lang w:val="zh-CN"/>
        </w:rPr>
        <w:sectPr>
          <w:pgSz w:w="11907" w:h="16840"/>
          <w:pgMar w:top="1440" w:right="1797" w:bottom="1440" w:left="1797" w:header="720" w:footer="720" w:gutter="0"/>
          <w:cols w:space="720" w:num="1"/>
        </w:sectPr>
      </w:pPr>
    </w:p>
    <w:p>
      <w:pPr>
        <w:pStyle w:val="5"/>
        <w:spacing w:after="120" w:line="415" w:lineRule="auto"/>
        <w:jc w:val="center"/>
        <w:rPr>
          <w:color w:val="auto"/>
          <w:lang w:val="zh-CN"/>
        </w:rPr>
      </w:pPr>
      <w:bookmarkStart w:id="3" w:name="_Toc245723742"/>
      <w:r>
        <w:rPr>
          <w:rFonts w:hint="eastAsia"/>
          <w:color w:val="auto"/>
          <w:lang w:val="zh-CN"/>
        </w:rPr>
        <w:t>第四部分</w:t>
      </w:r>
      <w:r>
        <w:rPr>
          <w:color w:val="auto"/>
          <w:lang w:val="zh-CN"/>
        </w:rPr>
        <w:t xml:space="preserve">  </w:t>
      </w:r>
      <w:r>
        <w:rPr>
          <w:rFonts w:hint="eastAsia"/>
          <w:color w:val="auto"/>
          <w:lang w:val="zh-CN"/>
        </w:rPr>
        <w:t>谈判供应商须知</w:t>
      </w:r>
      <w:bookmarkEnd w:id="3"/>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A</w:t>
      </w:r>
      <w:r>
        <w:rPr>
          <w:rFonts w:hint="eastAsia" w:ascii="楷体_GB2312" w:eastAsia="楷体_GB2312" w:cs="楷体_GB2312"/>
          <w:b/>
          <w:bCs/>
          <w:color w:val="auto"/>
          <w:sz w:val="30"/>
          <w:szCs w:val="30"/>
          <w:lang w:val="zh-CN"/>
        </w:rPr>
        <w:t>、说明</w:t>
      </w:r>
    </w:p>
    <w:p>
      <w:pPr>
        <w:tabs>
          <w:tab w:val="left" w:pos="630"/>
        </w:tabs>
        <w:autoSpaceDE w:val="0"/>
        <w:autoSpaceDN w:val="0"/>
        <w:adjustRightInd w:val="0"/>
        <w:spacing w:line="500" w:lineRule="exact"/>
        <w:rPr>
          <w:rFonts w:hint="eastAsia"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zh-CN"/>
        </w:rPr>
        <w:t>、适用范围</w:t>
      </w:r>
    </w:p>
    <w:p>
      <w:pPr>
        <w:spacing w:line="480" w:lineRule="auto"/>
        <w:rPr>
          <w:rFonts w:hint="default" w:asciiTheme="majorEastAsia" w:hAnsiTheme="majorEastAsia" w:eastAsiaTheme="majorEastAsia" w:cstheme="majorEastAsia"/>
          <w:i w:val="0"/>
          <w:iCs w:val="0"/>
          <w:caps w:val="0"/>
          <w:color w:val="444444"/>
          <w:spacing w:val="0"/>
          <w:sz w:val="28"/>
          <w:szCs w:val="28"/>
          <w:shd w:val="clear" w:fill="F9F9F9"/>
          <w:lang w:val="en-US" w:eastAsia="zh-CN"/>
        </w:rPr>
      </w:pPr>
      <w:r>
        <w:rPr>
          <w:rFonts w:hint="eastAsia" w:ascii="仿宋_GB2312" w:eastAsia="仿宋_GB2312" w:cs="仿宋_GB2312"/>
          <w:color w:val="auto"/>
          <w:sz w:val="24"/>
          <w:szCs w:val="24"/>
          <w:lang w:val="zh-CN"/>
        </w:rPr>
        <w:t>1.1</w:t>
      </w:r>
      <w:r>
        <w:rPr>
          <w:rFonts w:hint="eastAsia" w:ascii="仿宋_GB2312" w:eastAsia="仿宋_GB2312" w:cs="仿宋_GB2312"/>
          <w:color w:val="auto"/>
          <w:sz w:val="28"/>
          <w:szCs w:val="28"/>
          <w:lang w:val="zh-CN"/>
        </w:rPr>
        <w:t>本采购文件仅适用于本次邀请函中所</w:t>
      </w:r>
      <w:r>
        <w:rPr>
          <w:rFonts w:hint="eastAsia" w:ascii="仿宋_GB2312" w:eastAsia="仿宋_GB2312" w:cs="仿宋_GB2312"/>
          <w:color w:val="auto"/>
          <w:sz w:val="28"/>
          <w:szCs w:val="28"/>
          <w:lang w:val="zh-CN" w:eastAsia="zh-CN"/>
        </w:rPr>
        <w:t>述的商水县</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王化宇（南地块）棚户区改造项目物业工程项目。</w:t>
      </w:r>
    </w:p>
    <w:p>
      <w:pPr>
        <w:tabs>
          <w:tab w:val="left" w:pos="630"/>
          <w:tab w:val="left" w:pos="1911"/>
        </w:tabs>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zh-CN"/>
        </w:rPr>
        <w:t>、定义</w:t>
      </w:r>
      <w:r>
        <w:rPr>
          <w:rFonts w:ascii="仿宋_GB2312" w:eastAsia="仿宋_GB2312"/>
          <w:b/>
          <w:bCs/>
          <w:color w:val="auto"/>
          <w:sz w:val="24"/>
          <w:szCs w:val="24"/>
          <w:lang w:val="zh-CN"/>
        </w:rPr>
        <w:tab/>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2.1</w:t>
      </w:r>
      <w:r>
        <w:rPr>
          <w:rFonts w:hint="eastAsia" w:ascii="仿宋_GB2312" w:eastAsia="仿宋_GB2312" w:cs="仿宋_GB2312"/>
          <w:color w:val="auto"/>
          <w:sz w:val="24"/>
          <w:szCs w:val="24"/>
          <w:lang w:val="zh-CN"/>
        </w:rPr>
        <w:t>谈判组织人</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指组织本次谈判的商水县</w:t>
      </w:r>
      <w:r>
        <w:rPr>
          <w:rFonts w:hint="eastAsia" w:ascii="仿宋_GB2312" w:eastAsia="仿宋_GB2312" w:cs="仿宋_GB2312"/>
          <w:color w:val="auto"/>
          <w:sz w:val="24"/>
          <w:szCs w:val="24"/>
          <w:lang w:val="en-US" w:eastAsia="zh-CN"/>
        </w:rPr>
        <w:t>豫资城乡建设发展有限公司</w:t>
      </w:r>
      <w:r>
        <w:rPr>
          <w:rFonts w:hint="eastAsia" w:ascii="仿宋_GB2312" w:eastAsia="仿宋_GB2312" w:cs="仿宋_GB2312"/>
          <w:color w:val="auto"/>
          <w:sz w:val="24"/>
          <w:szCs w:val="24"/>
          <w:lang w:val="zh-CN"/>
        </w:rPr>
        <w:t>。</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2.2</w:t>
      </w:r>
      <w:r>
        <w:rPr>
          <w:rFonts w:hint="eastAsia" w:ascii="仿宋_GB2312" w:eastAsia="仿宋_GB2312" w:cs="仿宋_GB2312"/>
          <w:color w:val="auto"/>
          <w:sz w:val="24"/>
          <w:szCs w:val="24"/>
          <w:lang w:val="zh-CN"/>
        </w:rPr>
        <w:t>谈判供应商</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指向谈判组织人提交谈判文件的供应商。</w:t>
      </w:r>
    </w:p>
    <w:p>
      <w:pPr>
        <w:keepNext w:val="0"/>
        <w:keepLines w:val="0"/>
        <w:pageBreakBefore w:val="0"/>
        <w:widowControl/>
        <w:shd w:val="clear" w:color="auto" w:fill="FFFFFF"/>
        <w:kinsoku/>
        <w:wordWrap/>
        <w:overflowPunct/>
        <w:topLinePunct w:val="0"/>
        <w:bidi w:val="0"/>
        <w:snapToGrid/>
        <w:spacing w:line="360" w:lineRule="auto"/>
        <w:jc w:val="left"/>
        <w:textAlignment w:val="auto"/>
        <w:rPr>
          <w:rFonts w:hint="eastAsia" w:ascii="仿宋_GB2312" w:eastAsia="仿宋_GB2312" w:cs="仿宋_GB2312"/>
          <w:color w:val="auto"/>
          <w:sz w:val="24"/>
          <w:szCs w:val="24"/>
          <w:lang w:val="zh-CN"/>
        </w:rPr>
      </w:pPr>
      <w:r>
        <w:rPr>
          <w:rFonts w:ascii="仿宋_GB2312" w:eastAsia="仿宋_GB2312" w:cs="仿宋_GB2312"/>
          <w:color w:val="auto"/>
          <w:szCs w:val="24"/>
          <w:lang w:val="zh-CN"/>
        </w:rPr>
        <w:t xml:space="preserve"> </w:t>
      </w:r>
      <w:r>
        <w:rPr>
          <w:rFonts w:hint="eastAsia" w:ascii="仿宋_GB2312" w:eastAsia="仿宋_GB2312" w:cs="仿宋_GB2312"/>
          <w:color w:val="auto"/>
          <w:szCs w:val="24"/>
          <w:lang w:val="en-US" w:eastAsia="zh-CN"/>
        </w:rPr>
        <w:t xml:space="preserve"> </w:t>
      </w:r>
      <w:r>
        <w:rPr>
          <w:rFonts w:hint="eastAsia" w:ascii="仿宋_GB2312" w:eastAsia="仿宋_GB2312" w:cs="仿宋_GB2312"/>
          <w:color w:val="auto"/>
          <w:sz w:val="24"/>
          <w:szCs w:val="24"/>
          <w:lang w:val="zh-CN"/>
        </w:rPr>
        <w:t xml:space="preserve"> 2.3采购人——商水县</w:t>
      </w:r>
      <w:r>
        <w:rPr>
          <w:rFonts w:hint="eastAsia" w:ascii="仿宋_GB2312" w:eastAsia="仿宋_GB2312" w:cs="仿宋_GB2312"/>
          <w:color w:val="auto"/>
          <w:sz w:val="24"/>
          <w:szCs w:val="24"/>
          <w:lang w:val="en-US" w:eastAsia="zh-CN"/>
        </w:rPr>
        <w:t>豫资城乡建设发展</w:t>
      </w:r>
      <w:r>
        <w:rPr>
          <w:rFonts w:hint="eastAsia" w:ascii="仿宋_GB2312" w:eastAsia="仿宋_GB2312" w:cs="仿宋_GB2312"/>
          <w:color w:val="auto"/>
          <w:sz w:val="24"/>
          <w:szCs w:val="24"/>
          <w:lang w:val="zh-CN"/>
        </w:rPr>
        <w:t>有限公司。</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2.4</w:t>
      </w:r>
      <w:r>
        <w:rPr>
          <w:rFonts w:hint="eastAsia" w:ascii="仿宋_GB2312" w:eastAsia="仿宋_GB2312" w:cs="仿宋_GB2312"/>
          <w:color w:val="auto"/>
          <w:sz w:val="24"/>
          <w:szCs w:val="24"/>
          <w:lang w:val="zh-CN"/>
        </w:rPr>
        <w:t>服务</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指谈判供应商按谈判文件规定，须为采购人提供的所需服务。</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3</w:t>
      </w:r>
      <w:r>
        <w:rPr>
          <w:rFonts w:hint="eastAsia" w:ascii="仿宋_GB2312" w:eastAsia="仿宋_GB2312" w:cs="仿宋_GB2312"/>
          <w:b/>
          <w:bCs/>
          <w:color w:val="auto"/>
          <w:sz w:val="24"/>
          <w:szCs w:val="24"/>
          <w:lang w:val="zh-CN"/>
        </w:rPr>
        <w:t>、谈判供应商条件</w:t>
      </w:r>
    </w:p>
    <w:p>
      <w:pPr>
        <w:pStyle w:val="14"/>
        <w:keepNext w:val="0"/>
        <w:keepLines w:val="0"/>
        <w:widowControl/>
        <w:suppressLineNumbers w:val="0"/>
        <w:spacing w:line="21" w:lineRule="atLeast"/>
        <w:ind w:left="-226" w:right="-226" w:firstLine="240" w:firstLineChars="1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zh-CN"/>
        </w:rPr>
        <w:t>投标人应具备《中华人民共和国政府采购法》第二十二条要求规定的条件</w:t>
      </w:r>
    </w:p>
    <w:p>
      <w:pPr>
        <w:pStyle w:val="14"/>
        <w:keepNext w:val="0"/>
        <w:keepLines w:val="0"/>
        <w:widowControl/>
        <w:suppressLineNumbers w:val="0"/>
        <w:spacing w:line="21" w:lineRule="atLeast"/>
        <w:ind w:right="-226" w:firstLine="240" w:firstLineChars="1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.1</w:t>
      </w:r>
      <w:r>
        <w:rPr>
          <w:rFonts w:hint="eastAsia" w:ascii="仿宋_GB2312" w:eastAsia="仿宋_GB2312" w:cs="仿宋_GB2312"/>
          <w:color w:val="auto"/>
          <w:sz w:val="24"/>
          <w:szCs w:val="24"/>
          <w:lang w:val="zh-CN"/>
        </w:rPr>
        <w:t>具有独立承担民事责任的能力；</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lang w:val="zh-CN"/>
        </w:rPr>
        <w:t>具有良好的商业信誉和健全的</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"http://www.baiven.com/baike/224/272911.html"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财务会计</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制度；</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具有履行合同所必需的设备和专业技术能力；</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有依法缴纳税收和</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"http://www.baiven.com/baike/224/270551.html"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社会保障</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资金的良好记录；</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.5</w:t>
      </w:r>
      <w:r>
        <w:rPr>
          <w:rFonts w:hint="eastAsia" w:ascii="仿宋_GB2312" w:eastAsia="仿宋_GB2312" w:cs="仿宋_GB2312"/>
          <w:color w:val="auto"/>
          <w:sz w:val="24"/>
          <w:szCs w:val="24"/>
          <w:lang w:val="zh-CN"/>
        </w:rPr>
        <w:t>参加政府采购活动前三年内，在经营活动中没有重大违法记录；</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lang w:val="zh-CN"/>
        </w:rPr>
        <w:t>法律、</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"http://www.baiven.com/baike/224/268129.html"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"http://www.baiven.com/baike/224/278977.html"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行政法</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规规定的其他条件。</w:t>
      </w:r>
      <w:r>
        <w:rPr>
          <w:rFonts w:hint="eastAsia" w:ascii="仿宋_GB2312" w:eastAsia="仿宋_GB2312" w:cs="仿宋_GB2312"/>
          <w:color w:val="auto"/>
          <w:sz w:val="24"/>
          <w:szCs w:val="24"/>
          <w:lang w:val="zh-CN"/>
        </w:rPr>
        <w:fldChar w:fldCharType="end"/>
      </w: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eastAsia="仿宋_GB2312"/>
          <w:color w:val="auto"/>
          <w:sz w:val="24"/>
          <w:szCs w:val="24"/>
          <w:lang w:val="zh-CN"/>
        </w:rPr>
      </w:pPr>
      <w:r>
        <w:rPr>
          <w:rFonts w:hint="eastAsia" w:ascii="仿宋_GB2312" w:eastAsia="仿宋_GB2312" w:cs="仿宋_GB2312"/>
          <w:color w:val="auto"/>
          <w:sz w:val="24"/>
          <w:szCs w:val="24"/>
          <w:lang w:val="zh-CN"/>
        </w:rPr>
        <w:t>3</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凡符合“</w:t>
      </w:r>
      <w:r>
        <w:rPr>
          <w:rFonts w:hint="eastAsia" w:ascii="仿宋_GB2312" w:eastAsia="仿宋_GB2312" w:cs="仿宋_GB2312"/>
          <w:color w:val="auto"/>
          <w:sz w:val="24"/>
          <w:szCs w:val="24"/>
          <w:lang w:val="en-US" w:eastAsia="zh-CN"/>
        </w:rPr>
        <w:t>谈判</w:t>
      </w:r>
      <w:r>
        <w:rPr>
          <w:rFonts w:hint="eastAsia" w:ascii="仿宋_GB2312" w:eastAsia="仿宋_GB2312" w:cs="仿宋_GB2312"/>
          <w:color w:val="auto"/>
          <w:sz w:val="24"/>
          <w:szCs w:val="24"/>
          <w:lang w:val="zh-CN"/>
        </w:rPr>
        <w:t>供应商条件”，承认本谈判文件所有内容的供应商均为合格的谈判供应商。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3.3</w:t>
      </w:r>
      <w:r>
        <w:rPr>
          <w:rFonts w:hint="eastAsia" w:ascii="仿宋_GB2312" w:eastAsia="仿宋_GB2312" w:cs="仿宋_GB2312"/>
          <w:color w:val="auto"/>
          <w:sz w:val="24"/>
          <w:szCs w:val="24"/>
          <w:lang w:val="zh-CN"/>
        </w:rPr>
        <w:t>谈判供应商应遵守中华人民共和国法律、法规和谈判组织人有关谈判的规定。</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4</w:t>
      </w:r>
      <w:r>
        <w:rPr>
          <w:rFonts w:hint="eastAsia" w:ascii="仿宋_GB2312" w:eastAsia="仿宋_GB2312" w:cs="仿宋_GB2312"/>
          <w:b/>
          <w:bCs/>
          <w:color w:val="auto"/>
          <w:sz w:val="24"/>
          <w:szCs w:val="24"/>
          <w:lang w:val="zh-CN"/>
        </w:rPr>
        <w:t>、谈判费用</w:t>
      </w:r>
    </w:p>
    <w:p>
      <w:pPr>
        <w:autoSpaceDE w:val="0"/>
        <w:autoSpaceDN w:val="0"/>
        <w:adjustRightInd w:val="0"/>
        <w:spacing w:line="500" w:lineRule="exact"/>
        <w:rPr>
          <w:rFonts w:ascii="仿宋_GB2312" w:eastAsia="仿宋_GB2312" w:cs="仿宋_GB2312"/>
          <w:color w:val="auto"/>
          <w:sz w:val="24"/>
          <w:szCs w:val="24"/>
          <w:lang w:val="zh-CN"/>
        </w:rPr>
      </w:pPr>
      <w:r>
        <w:rPr>
          <w:rFonts w:eastAsia="仿宋_GB2312"/>
          <w:color w:val="auto"/>
          <w:sz w:val="24"/>
          <w:szCs w:val="24"/>
          <w:lang w:val="zh-CN"/>
        </w:rPr>
        <w:t xml:space="preserve">  4</w:t>
      </w:r>
      <w:r>
        <w:rPr>
          <w:rFonts w:ascii="仿宋_GB2312" w:eastAsia="仿宋_GB2312" w:cs="仿宋_GB2312"/>
          <w:color w:val="auto"/>
          <w:sz w:val="24"/>
          <w:szCs w:val="24"/>
          <w:lang w:val="zh-CN"/>
        </w:rPr>
        <w:t>.</w:t>
      </w:r>
      <w:r>
        <w:rPr>
          <w:rFonts w:eastAsia="仿宋_GB2312"/>
          <w:color w:val="auto"/>
          <w:sz w:val="24"/>
          <w:szCs w:val="24"/>
          <w:lang w:val="zh-CN"/>
        </w:rPr>
        <w:t>1</w:t>
      </w:r>
      <w:r>
        <w:rPr>
          <w:rFonts w:hint="eastAsia" w:ascii="仿宋_GB2312" w:eastAsia="仿宋_GB2312" w:cs="仿宋_GB2312"/>
          <w:color w:val="auto"/>
          <w:sz w:val="24"/>
          <w:szCs w:val="24"/>
          <w:lang w:val="zh-CN"/>
        </w:rPr>
        <w:t>谈判供应商应自行承担参加谈判活动有关的全部费用，谈判组织人在任何情况下均无义务和责任承担上述费用。</w:t>
      </w:r>
    </w:p>
    <w:p>
      <w:pPr>
        <w:autoSpaceDE w:val="0"/>
        <w:autoSpaceDN w:val="0"/>
        <w:adjustRightInd w:val="0"/>
        <w:spacing w:line="500" w:lineRule="exact"/>
        <w:ind w:firstLine="241" w:firstLineChars="100"/>
        <w:rPr>
          <w:rFonts w:ascii="仿宋_GB2312" w:eastAsia="仿宋_GB2312" w:cs="仿宋_GB2312"/>
          <w:b/>
          <w:color w:val="auto"/>
          <w:sz w:val="24"/>
          <w:szCs w:val="24"/>
          <w:lang w:val="zh-CN"/>
        </w:rPr>
      </w:pPr>
      <w:r>
        <w:rPr>
          <w:rFonts w:eastAsia="仿宋_GB2312"/>
          <w:b/>
          <w:color w:val="auto"/>
          <w:sz w:val="24"/>
          <w:szCs w:val="24"/>
          <w:lang w:val="zh-CN"/>
        </w:rPr>
        <w:t>4</w:t>
      </w:r>
      <w:r>
        <w:rPr>
          <w:rFonts w:ascii="仿宋_GB2312" w:eastAsia="仿宋_GB2312" w:cs="仿宋_GB2312"/>
          <w:b/>
          <w:color w:val="auto"/>
          <w:sz w:val="24"/>
          <w:szCs w:val="24"/>
          <w:lang w:val="zh-CN"/>
        </w:rPr>
        <w:t>.</w:t>
      </w:r>
      <w:r>
        <w:rPr>
          <w:rFonts w:eastAsia="仿宋_GB2312"/>
          <w:b/>
          <w:color w:val="auto"/>
          <w:sz w:val="24"/>
          <w:szCs w:val="24"/>
          <w:lang w:val="zh-CN"/>
        </w:rPr>
        <w:t>2</w:t>
      </w:r>
      <w:r>
        <w:rPr>
          <w:rFonts w:hint="eastAsia" w:eastAsia="仿宋_GB2312"/>
          <w:b/>
          <w:color w:val="auto"/>
          <w:sz w:val="24"/>
          <w:szCs w:val="24"/>
          <w:lang w:val="zh-CN"/>
        </w:rPr>
        <w:t>本项目免收成交服务费。</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B</w:t>
      </w:r>
      <w:r>
        <w:rPr>
          <w:rFonts w:hint="eastAsia" w:ascii="楷体_GB2312" w:eastAsia="楷体_GB2312" w:cs="楷体_GB2312"/>
          <w:b/>
          <w:bCs/>
          <w:color w:val="auto"/>
          <w:sz w:val="30"/>
          <w:szCs w:val="30"/>
          <w:lang w:val="zh-CN"/>
        </w:rPr>
        <w:t>、谈判文件说明</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5</w:t>
      </w:r>
      <w:r>
        <w:rPr>
          <w:rFonts w:hint="eastAsia" w:ascii="仿宋_GB2312" w:eastAsia="仿宋_GB2312" w:cs="仿宋_GB2312"/>
          <w:b/>
          <w:bCs/>
          <w:color w:val="auto"/>
          <w:sz w:val="24"/>
          <w:szCs w:val="24"/>
          <w:lang w:val="zh-CN"/>
        </w:rPr>
        <w:t>、谈判文件的构成：</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5.1</w:t>
      </w:r>
      <w:r>
        <w:rPr>
          <w:rFonts w:hint="eastAsia" w:ascii="仿宋_GB2312" w:eastAsia="仿宋_GB2312" w:cs="仿宋_GB2312"/>
          <w:color w:val="auto"/>
          <w:sz w:val="24"/>
          <w:szCs w:val="24"/>
          <w:lang w:val="zh-CN"/>
        </w:rPr>
        <w:t>谈判文件用以阐明所采购服务的内容、要求及谈判程序。谈判文件由下述部分组成：</w:t>
      </w:r>
      <w:r>
        <w:rPr>
          <w:rFonts w:ascii="仿宋_GB2312" w:eastAsia="仿宋_GB2312" w:cs="仿宋_GB2312"/>
          <w:color w:val="auto"/>
          <w:sz w:val="24"/>
          <w:szCs w:val="24"/>
          <w:lang w:val="zh-CN"/>
        </w:rPr>
        <w:t xml:space="preserve"> </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谈判采购邀请函</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项目内容及技术要求</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谈判项目要求</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谈判供应商须知</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谈判文件格式</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6</w:t>
      </w:r>
      <w:r>
        <w:rPr>
          <w:rFonts w:hint="eastAsia" w:ascii="仿宋_GB2312" w:eastAsia="仿宋_GB2312" w:cs="仿宋_GB2312"/>
          <w:b/>
          <w:bCs/>
          <w:color w:val="auto"/>
          <w:sz w:val="24"/>
          <w:szCs w:val="24"/>
          <w:lang w:val="zh-CN"/>
        </w:rPr>
        <w:t>、谈判文件的澄清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6.1</w:t>
      </w:r>
      <w:r>
        <w:rPr>
          <w:rFonts w:hint="eastAsia" w:ascii="仿宋_GB2312" w:eastAsia="仿宋_GB2312" w:cs="仿宋_GB2312"/>
          <w:color w:val="auto"/>
          <w:sz w:val="24"/>
          <w:szCs w:val="24"/>
          <w:lang w:val="zh-CN"/>
        </w:rPr>
        <w:t>参加谈判的供应商对谈判文件如有需要澄清的疑问，应在谈判截止时间</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天前按谈判邀请函中载明的地址以书面形式（包括信函、电报或传真，下同）通知到谈判组织人。谈判组织人将视情况确定采用适当方式予以澄清或以书面形式予以答复，并在其认为必要时，将不标明查询来源的书面答复发给谈判文件的所有潜在谈判供应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6.2</w:t>
      </w:r>
      <w:r>
        <w:rPr>
          <w:rFonts w:hint="eastAsia" w:ascii="仿宋_GB2312" w:eastAsia="仿宋_GB2312" w:cs="仿宋_GB2312"/>
          <w:color w:val="auto"/>
          <w:sz w:val="24"/>
          <w:szCs w:val="24"/>
          <w:lang w:val="zh-CN"/>
        </w:rPr>
        <w:t>谈判组织人将视情况在认为必要时于谈判截止前答疑。</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7</w:t>
      </w:r>
      <w:r>
        <w:rPr>
          <w:rFonts w:hint="eastAsia" w:ascii="仿宋_GB2312" w:eastAsia="仿宋_GB2312" w:cs="仿宋_GB2312"/>
          <w:b/>
          <w:bCs/>
          <w:color w:val="auto"/>
          <w:sz w:val="24"/>
          <w:szCs w:val="24"/>
          <w:lang w:val="zh-CN"/>
        </w:rPr>
        <w:t>、谈判文件的修改</w:t>
      </w:r>
    </w:p>
    <w:p>
      <w:pPr>
        <w:autoSpaceDE w:val="0"/>
        <w:autoSpaceDN w:val="0"/>
        <w:adjustRightInd w:val="0"/>
        <w:spacing w:line="500" w:lineRule="exact"/>
        <w:rPr>
          <w:rFonts w:eastAsia="仿宋_GB2312"/>
          <w:color w:val="auto"/>
          <w:sz w:val="28"/>
          <w:szCs w:val="28"/>
          <w:lang w:val="zh-CN"/>
        </w:rPr>
      </w:pPr>
      <w:r>
        <w:rPr>
          <w:rFonts w:ascii="仿宋_GB2312" w:eastAsia="仿宋_GB2312" w:cs="仿宋_GB2312"/>
          <w:color w:val="auto"/>
          <w:sz w:val="24"/>
          <w:szCs w:val="24"/>
          <w:lang w:val="zh-CN"/>
        </w:rPr>
        <w:t xml:space="preserve"> 7.</w:t>
      </w:r>
      <w:r>
        <w:rPr>
          <w:rFonts w:eastAsia="仿宋_GB2312"/>
          <w:color w:val="auto"/>
          <w:sz w:val="24"/>
          <w:szCs w:val="24"/>
          <w:lang w:val="zh-CN"/>
        </w:rPr>
        <w:t>1</w:t>
      </w:r>
      <w:r>
        <w:rPr>
          <w:rFonts w:hint="eastAsia" w:ascii="仿宋_GB2312" w:eastAsia="仿宋_GB2312" w:cs="仿宋_GB2312"/>
          <w:color w:val="auto"/>
          <w:sz w:val="24"/>
          <w:szCs w:val="24"/>
          <w:lang w:val="zh-CN"/>
        </w:rPr>
        <w:t>谈判文件的修改书将构成谈判文件的一部分，对所有参加谈判的供应商均有约束力。</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C</w:t>
      </w:r>
      <w:r>
        <w:rPr>
          <w:rFonts w:hint="eastAsia" w:ascii="楷体_GB2312" w:eastAsia="楷体_GB2312" w:cs="楷体_GB2312"/>
          <w:b/>
          <w:bCs/>
          <w:color w:val="auto"/>
          <w:sz w:val="30"/>
          <w:szCs w:val="30"/>
          <w:lang w:val="zh-CN"/>
        </w:rPr>
        <w:t>、谈判响应文件的编写</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8</w:t>
      </w:r>
      <w:r>
        <w:rPr>
          <w:rFonts w:hint="eastAsia" w:ascii="仿宋_GB2312" w:eastAsia="仿宋_GB2312" w:cs="仿宋_GB2312"/>
          <w:b/>
          <w:bCs/>
          <w:color w:val="auto"/>
          <w:sz w:val="24"/>
          <w:szCs w:val="24"/>
          <w:lang w:val="zh-CN"/>
        </w:rPr>
        <w:t>、要求</w:t>
      </w:r>
    </w:p>
    <w:p>
      <w:pPr>
        <w:tabs>
          <w:tab w:val="left" w:pos="630"/>
        </w:tabs>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8.1</w:t>
      </w:r>
      <w:r>
        <w:rPr>
          <w:rFonts w:hint="eastAsia" w:ascii="仿宋_GB2312" w:eastAsia="仿宋_GB2312" w:cs="仿宋_GB2312"/>
          <w:color w:val="auto"/>
          <w:sz w:val="24"/>
          <w:szCs w:val="24"/>
          <w:lang w:val="zh-CN"/>
        </w:rPr>
        <w:t>谈判的供应商应仔细阅读谈判文件的所有内容，按谈判文件的要求提供响应文件，并保证所提供的全部资料的真实性，以使其投标对谈判文件的所有内容做出实质性响应，否则，其响应可能被拒绝。</w:t>
      </w:r>
    </w:p>
    <w:p>
      <w:pPr>
        <w:autoSpaceDE w:val="0"/>
        <w:autoSpaceDN w:val="0"/>
        <w:adjustRightInd w:val="0"/>
        <w:spacing w:line="500" w:lineRule="exact"/>
        <w:ind w:hanging="15"/>
        <w:rPr>
          <w:rFonts w:ascii="仿宋_GB2312" w:eastAsia="仿宋_GB2312"/>
          <w:color w:val="auto"/>
          <w:sz w:val="24"/>
          <w:szCs w:val="24"/>
          <w:lang w:val="zh-CN"/>
        </w:rPr>
      </w:pPr>
      <w:r>
        <w:rPr>
          <w:rFonts w:ascii="仿宋_GB2312" w:eastAsia="仿宋_GB2312" w:cs="仿宋_GB2312"/>
          <w:color w:val="auto"/>
          <w:sz w:val="24"/>
          <w:szCs w:val="24"/>
          <w:lang w:val="zh-CN"/>
        </w:rPr>
        <w:t xml:space="preserve">  8.2</w:t>
      </w:r>
      <w:r>
        <w:rPr>
          <w:rFonts w:hint="eastAsia" w:ascii="仿宋_GB2312" w:eastAsia="仿宋_GB2312" w:cs="仿宋_GB2312"/>
          <w:color w:val="auto"/>
          <w:sz w:val="24"/>
          <w:szCs w:val="24"/>
          <w:lang w:val="zh-CN"/>
        </w:rPr>
        <w:t>谈判文件文字：谈判文件均以中文印刷体，中文以外的文字应附以中文译文，中外文不符时，以中文为准。</w:t>
      </w:r>
    </w:p>
    <w:p>
      <w:pPr>
        <w:tabs>
          <w:tab w:val="left" w:pos="630"/>
        </w:tabs>
        <w:autoSpaceDE w:val="0"/>
        <w:autoSpaceDN w:val="0"/>
        <w:adjustRightInd w:val="0"/>
        <w:spacing w:line="500" w:lineRule="exact"/>
        <w:ind w:firstLine="120" w:firstLineChars="50"/>
        <w:rPr>
          <w:rFonts w:ascii="仿宋_GB2312" w:eastAsia="仿宋_GB2312" w:cs="仿宋_GB2312"/>
          <w:color w:val="auto"/>
          <w:sz w:val="24"/>
          <w:szCs w:val="24"/>
          <w:lang w:val="zh-CN"/>
        </w:rPr>
      </w:pPr>
      <w:r>
        <w:rPr>
          <w:rFonts w:ascii="仿宋_GB2312" w:eastAsia="仿宋_GB2312" w:cs="仿宋_GB2312"/>
          <w:color w:val="auto"/>
          <w:sz w:val="24"/>
          <w:szCs w:val="24"/>
          <w:lang w:val="zh-CN"/>
        </w:rPr>
        <w:t>8.3</w:t>
      </w:r>
      <w:r>
        <w:rPr>
          <w:rFonts w:hint="eastAsia" w:ascii="仿宋_GB2312" w:eastAsia="仿宋_GB2312" w:cs="仿宋_GB2312"/>
          <w:color w:val="auto"/>
          <w:sz w:val="24"/>
          <w:szCs w:val="24"/>
          <w:lang w:val="zh-CN"/>
        </w:rPr>
        <w:t>谈判文件中计量单位：除在谈判文件的技术规格中另有规定外，计量单位使用中华人民共和国法定计量单位。</w:t>
      </w:r>
    </w:p>
    <w:p>
      <w:pPr>
        <w:tabs>
          <w:tab w:val="left" w:pos="630"/>
        </w:tabs>
        <w:autoSpaceDE w:val="0"/>
        <w:autoSpaceDN w:val="0"/>
        <w:adjustRightInd w:val="0"/>
        <w:spacing w:line="500" w:lineRule="exact"/>
        <w:ind w:firstLine="120" w:firstLineChars="50"/>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8.4 </w:t>
      </w:r>
      <w:r>
        <w:rPr>
          <w:rFonts w:hint="eastAsia" w:ascii="仿宋_GB2312" w:eastAsia="仿宋_GB2312" w:cs="仿宋_GB2312"/>
          <w:color w:val="auto"/>
          <w:sz w:val="24"/>
          <w:szCs w:val="24"/>
          <w:lang w:val="zh-CN"/>
        </w:rPr>
        <w:t>谈判供应商的谈判响应文件必须加盖谈判供应商公章（指投标人的行政章），谈判组织人不接受加盖其他印鉴（如合同章、投标专用章等印鉴）的谈判文件。</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9</w:t>
      </w:r>
      <w:r>
        <w:rPr>
          <w:rFonts w:hint="eastAsia" w:ascii="仿宋_GB2312" w:eastAsia="仿宋_GB2312" w:cs="仿宋_GB2312"/>
          <w:b/>
          <w:bCs/>
          <w:color w:val="auto"/>
          <w:sz w:val="24"/>
          <w:szCs w:val="24"/>
          <w:lang w:val="zh-CN"/>
        </w:rPr>
        <w:t>、谈判文件的组成</w:t>
      </w:r>
    </w:p>
    <w:p>
      <w:pPr>
        <w:tabs>
          <w:tab w:val="left" w:pos="630"/>
        </w:tabs>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9.1</w:t>
      </w:r>
      <w:r>
        <w:rPr>
          <w:rFonts w:hint="eastAsia" w:ascii="仿宋_GB2312" w:eastAsia="仿宋_GB2312" w:cs="仿宋_GB2312"/>
          <w:color w:val="auto"/>
          <w:sz w:val="24"/>
          <w:szCs w:val="24"/>
          <w:lang w:val="zh-CN"/>
        </w:rPr>
        <w:t>谈判文件应包括下列部分。</w:t>
      </w:r>
    </w:p>
    <w:p>
      <w:pPr>
        <w:tabs>
          <w:tab w:val="left" w:pos="630"/>
        </w:tabs>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谈判响应函</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谈判价格一览表</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谈判报价说明</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法定代表人身份证明</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项目管理机构</w:t>
      </w:r>
    </w:p>
    <w:p>
      <w:pPr>
        <w:tabs>
          <w:tab w:val="left" w:pos="630"/>
        </w:tabs>
        <w:autoSpaceDE w:val="0"/>
        <w:autoSpaceDN w:val="0"/>
        <w:adjustRightInd w:val="0"/>
        <w:spacing w:line="500" w:lineRule="exact"/>
        <w:ind w:firstLine="480" w:firstLineChars="200"/>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供应商基本情况</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服务大纲</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关于资格的声明函</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授权委托书</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其它相关资料</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政府采购供应商诚信承诺书</w:t>
      </w:r>
    </w:p>
    <w:p>
      <w:pPr>
        <w:tabs>
          <w:tab w:val="left" w:pos="630"/>
        </w:tabs>
        <w:autoSpaceDE w:val="0"/>
        <w:autoSpaceDN w:val="0"/>
        <w:adjustRightInd w:val="0"/>
        <w:spacing w:line="500" w:lineRule="exact"/>
        <w:ind w:firstLine="480" w:firstLineChars="200"/>
        <w:rPr>
          <w:rFonts w:hint="eastAsia"/>
          <w:lang w:val="zh-CN"/>
        </w:rPr>
      </w:pPr>
      <w:r>
        <w:rPr>
          <w:rFonts w:hint="eastAsia" w:ascii="仿宋_GB2312" w:eastAsia="仿宋_GB2312" w:cs="仿宋_GB2312"/>
          <w:color w:val="auto"/>
          <w:sz w:val="24"/>
          <w:szCs w:val="24"/>
          <w:lang w:val="zh-CN" w:eastAsia="zh-CN"/>
        </w:rPr>
        <w:t>中小企业声明函</w:t>
      </w:r>
    </w:p>
    <w:p>
      <w:pPr>
        <w:tabs>
          <w:tab w:val="left" w:pos="630"/>
        </w:tabs>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9.2 资格证明文件包括:</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rPr>
      </w:pPr>
      <w:r>
        <w:rPr>
          <w:rFonts w:hint="eastAsia" w:ascii="仿宋_GB2312" w:eastAsia="仿宋_GB2312" w:cs="仿宋_GB2312"/>
          <w:color w:val="auto"/>
          <w:sz w:val="24"/>
          <w:szCs w:val="24"/>
        </w:rPr>
        <w:t>统一社会信用代码企业法人营业执照副本（原件备查）</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法人授权委托书(原件)</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授权代表身份证复印件</w:t>
      </w:r>
      <w:r>
        <w:rPr>
          <w:rFonts w:hint="eastAsia" w:ascii="仿宋_GB2312" w:eastAsia="仿宋_GB2312" w:cs="仿宋_GB2312"/>
          <w:color w:val="auto"/>
          <w:sz w:val="24"/>
          <w:szCs w:val="24"/>
        </w:rPr>
        <w:t>（原件备查）</w:t>
      </w:r>
    </w:p>
    <w:p>
      <w:pPr>
        <w:tabs>
          <w:tab w:val="left" w:pos="630"/>
        </w:tabs>
        <w:autoSpaceDE w:val="0"/>
        <w:autoSpaceDN w:val="0"/>
        <w:adjustRightInd w:val="0"/>
        <w:spacing w:line="500" w:lineRule="exact"/>
        <w:ind w:firstLine="480" w:firstLineChars="200"/>
        <w:rPr>
          <w:rFonts w:hint="eastAsia"/>
          <w:color w:val="auto"/>
          <w:lang w:val="zh-CN"/>
        </w:rPr>
      </w:pPr>
      <w:r>
        <w:rPr>
          <w:rFonts w:hint="eastAsia" w:ascii="仿宋_GB2312" w:eastAsia="仿宋_GB2312" w:cs="仿宋_GB2312"/>
          <w:color w:val="auto"/>
          <w:sz w:val="24"/>
          <w:szCs w:val="24"/>
          <w:lang w:val="zh-CN"/>
        </w:rPr>
        <w:t>其他有关证明材料复印件</w:t>
      </w:r>
      <w:r>
        <w:rPr>
          <w:rFonts w:hint="eastAsia" w:ascii="仿宋_GB2312" w:eastAsia="仿宋_GB2312" w:cs="仿宋_GB2312"/>
          <w:color w:val="auto"/>
          <w:sz w:val="24"/>
          <w:szCs w:val="24"/>
        </w:rPr>
        <w:t>（原件备查）</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10</w:t>
      </w:r>
      <w:r>
        <w:rPr>
          <w:rFonts w:hint="eastAsia" w:ascii="仿宋_GB2312" w:eastAsia="仿宋_GB2312" w:cs="仿宋_GB2312"/>
          <w:b/>
          <w:bCs/>
          <w:color w:val="auto"/>
          <w:sz w:val="24"/>
          <w:szCs w:val="24"/>
          <w:lang w:val="zh-CN"/>
        </w:rPr>
        <w:t>、谈判文件格式</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10.1</w:t>
      </w:r>
      <w:r>
        <w:rPr>
          <w:rFonts w:hint="eastAsia" w:ascii="仿宋_GB2312" w:eastAsia="仿宋_GB2312" w:cs="仿宋_GB2312"/>
          <w:color w:val="auto"/>
          <w:sz w:val="24"/>
          <w:szCs w:val="24"/>
          <w:lang w:val="zh-CN"/>
        </w:rPr>
        <w:t>谈判人应按谈判文件中第五部分谈判文件格式填写，谈判供应商认为需加以说明的其它内容可列备注栏。不按谈判文件内容填写或填写不完整视为无效响应。</w:t>
      </w:r>
    </w:p>
    <w:p>
      <w:pPr>
        <w:autoSpaceDE w:val="0"/>
        <w:autoSpaceDN w:val="0"/>
        <w:adjustRightInd w:val="0"/>
        <w:spacing w:line="500" w:lineRule="exact"/>
        <w:rPr>
          <w:rFonts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11</w:t>
      </w:r>
      <w:r>
        <w:rPr>
          <w:rFonts w:hint="eastAsia" w:ascii="仿宋_GB2312" w:eastAsia="仿宋_GB2312" w:cs="仿宋_GB2312"/>
          <w:b/>
          <w:bCs/>
          <w:color w:val="auto"/>
          <w:sz w:val="24"/>
          <w:szCs w:val="24"/>
          <w:lang w:val="zh-CN"/>
        </w:rPr>
        <w:t>、谈判报价</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11.1</w:t>
      </w:r>
      <w:r>
        <w:rPr>
          <w:rFonts w:hint="eastAsia" w:ascii="仿宋_GB2312" w:eastAsia="仿宋_GB2312" w:cs="仿宋_GB2312"/>
          <w:color w:val="auto"/>
          <w:sz w:val="24"/>
          <w:szCs w:val="24"/>
          <w:lang w:val="zh-CN"/>
        </w:rPr>
        <w:t>谈判报价为交付使用前的所有费用，以人民币为单位，报价保留两位小数。</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11.2</w:t>
      </w:r>
      <w:r>
        <w:rPr>
          <w:rFonts w:hint="eastAsia" w:ascii="仿宋_GB2312" w:eastAsia="仿宋_GB2312" w:cs="仿宋_GB2312"/>
          <w:color w:val="auto"/>
          <w:sz w:val="24"/>
          <w:szCs w:val="24"/>
          <w:lang w:val="zh-CN"/>
        </w:rPr>
        <w:t>谈判供应商应填写谈判价格一览表并在第一次报价处由法定代表人签章；其它表格与谈判报价一览表不符，以谈判报价一览表为准；小写与大写不符，以大写为准；副本与正本不符，以正本为准。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12</w:t>
      </w:r>
      <w:r>
        <w:rPr>
          <w:rFonts w:hint="eastAsia" w:ascii="仿宋_GB2312" w:eastAsia="仿宋_GB2312" w:cs="仿宋_GB2312"/>
          <w:b/>
          <w:bCs/>
          <w:color w:val="auto"/>
          <w:sz w:val="24"/>
          <w:szCs w:val="24"/>
          <w:lang w:val="zh-CN"/>
        </w:rPr>
        <w:t>、谈判供应商资格证明文件</w:t>
      </w:r>
    </w:p>
    <w:p>
      <w:pPr>
        <w:autoSpaceDE w:val="0"/>
        <w:autoSpaceDN w:val="0"/>
        <w:adjustRightInd w:val="0"/>
        <w:spacing w:line="500" w:lineRule="exact"/>
        <w:ind w:firstLine="232"/>
        <w:rPr>
          <w:rFonts w:ascii="仿宋_GB2312" w:eastAsia="仿宋_GB2312"/>
          <w:color w:val="auto"/>
          <w:sz w:val="24"/>
          <w:szCs w:val="24"/>
          <w:lang w:val="zh-CN"/>
        </w:rPr>
      </w:pPr>
      <w:r>
        <w:rPr>
          <w:rFonts w:ascii="仿宋_GB2312" w:eastAsia="仿宋_GB2312" w:cs="仿宋_GB2312"/>
          <w:color w:val="auto"/>
          <w:sz w:val="24"/>
          <w:szCs w:val="24"/>
          <w:lang w:val="zh-CN"/>
        </w:rPr>
        <w:t>12.1</w:t>
      </w:r>
      <w:r>
        <w:rPr>
          <w:rFonts w:hint="eastAsia" w:ascii="仿宋_GB2312" w:eastAsia="仿宋_GB2312" w:cs="仿宋_GB2312"/>
          <w:color w:val="auto"/>
          <w:sz w:val="24"/>
          <w:szCs w:val="24"/>
          <w:lang w:val="zh-CN"/>
        </w:rPr>
        <w:t>谈判供应商资格证明文件，证明谈判供应商是合格的，且一旦其响应被接受，谈判供应商有能力履行合同。</w:t>
      </w:r>
    </w:p>
    <w:p>
      <w:pPr>
        <w:autoSpaceDE w:val="0"/>
        <w:autoSpaceDN w:val="0"/>
        <w:adjustRightInd w:val="0"/>
        <w:spacing w:line="500" w:lineRule="exact"/>
        <w:ind w:firstLine="232"/>
        <w:rPr>
          <w:rFonts w:ascii="仿宋_GB2312" w:eastAsia="仿宋_GB2312"/>
          <w:color w:val="auto"/>
          <w:sz w:val="24"/>
          <w:szCs w:val="24"/>
          <w:lang w:val="zh-CN"/>
        </w:rPr>
      </w:pPr>
      <w:r>
        <w:rPr>
          <w:rFonts w:ascii="仿宋_GB2312" w:eastAsia="仿宋_GB2312" w:cs="仿宋_GB2312"/>
          <w:color w:val="auto"/>
          <w:sz w:val="24"/>
          <w:szCs w:val="24"/>
          <w:lang w:val="zh-CN"/>
        </w:rPr>
        <w:t>12.</w:t>
      </w:r>
      <w:r>
        <w:rPr>
          <w:rFonts w:hint="eastAsia" w:ascii="仿宋_GB2312" w:eastAsia="仿宋_GB2312" w:cs="仿宋_GB2312"/>
          <w:color w:val="auto"/>
          <w:sz w:val="24"/>
          <w:szCs w:val="24"/>
          <w:lang w:val="zh-CN"/>
        </w:rPr>
        <w:t>2谈判供应商有履行合同所需的财务、技术等能力。</w:t>
      </w:r>
    </w:p>
    <w:p>
      <w:pPr>
        <w:autoSpaceDE w:val="0"/>
        <w:autoSpaceDN w:val="0"/>
        <w:adjustRightInd w:val="0"/>
        <w:spacing w:line="500" w:lineRule="exact"/>
        <w:ind w:firstLine="232"/>
        <w:rPr>
          <w:rFonts w:ascii="仿宋_GB2312" w:eastAsia="仿宋_GB2312"/>
          <w:b/>
          <w:bCs/>
          <w:color w:val="auto"/>
          <w:sz w:val="24"/>
          <w:szCs w:val="24"/>
          <w:lang w:val="zh-CN"/>
        </w:rPr>
      </w:pPr>
      <w:r>
        <w:rPr>
          <w:rFonts w:ascii="仿宋_GB2312" w:eastAsia="仿宋_GB2312" w:cs="仿宋_GB2312"/>
          <w:color w:val="auto"/>
          <w:sz w:val="24"/>
          <w:szCs w:val="24"/>
          <w:lang w:val="zh-CN"/>
        </w:rPr>
        <w:t>12.</w:t>
      </w:r>
      <w:r>
        <w:rPr>
          <w:rFonts w:hint="eastAsia" w:ascii="仿宋_GB2312" w:eastAsia="仿宋_GB2312" w:cs="仿宋_GB2312"/>
          <w:color w:val="auto"/>
          <w:sz w:val="24"/>
          <w:szCs w:val="24"/>
          <w:lang w:val="zh-CN"/>
        </w:rPr>
        <w:t>3谈判供应商有能力履行谈判文件中合同条款和采购要求规定的由谈判供应商履行的服务义务。</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3</w:t>
      </w:r>
      <w:r>
        <w:rPr>
          <w:rFonts w:hint="eastAsia" w:ascii="仿宋_GB2312" w:eastAsia="仿宋_GB2312" w:cs="仿宋_GB2312"/>
          <w:b/>
          <w:bCs/>
          <w:color w:val="auto"/>
          <w:sz w:val="24"/>
          <w:szCs w:val="24"/>
          <w:lang w:val="zh-CN"/>
        </w:rPr>
        <w:t>、投标有效期</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3</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谈判响应文件有效期为自谈判之日起</w:t>
      </w:r>
      <w:r>
        <w:rPr>
          <w:rFonts w:ascii="仿宋_GB2312" w:eastAsia="仿宋_GB2312" w:cs="仿宋_GB2312"/>
          <w:color w:val="auto"/>
          <w:sz w:val="24"/>
          <w:szCs w:val="24"/>
          <w:lang w:val="zh-CN"/>
        </w:rPr>
        <w:t>60</w:t>
      </w:r>
      <w:r>
        <w:rPr>
          <w:rFonts w:hint="eastAsia" w:ascii="仿宋_GB2312" w:eastAsia="仿宋_GB2312" w:cs="仿宋_GB2312"/>
          <w:color w:val="auto"/>
          <w:sz w:val="24"/>
          <w:szCs w:val="24"/>
          <w:lang w:val="zh-CN"/>
        </w:rPr>
        <w:t>天内，成交的谈判文件其有效期应延续至合同执行结束，有效期短于这个规定期限的谈判供应商将被拒绝。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3</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特殊情况下，谈判组织人可于谈判供应商协商延长谈判书的有效期，要求与答复均为书面（函件、传真、电报）形式。谈判供应商可以拒绝接受延期要求而放弃谈判，对于同意该要求的谈判供应商，既不要求也不允许其修改谈判响应文件。</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4</w:t>
      </w:r>
      <w:r>
        <w:rPr>
          <w:rFonts w:hint="eastAsia" w:ascii="仿宋_GB2312" w:eastAsia="仿宋_GB2312" w:cs="仿宋_GB2312"/>
          <w:b/>
          <w:bCs/>
          <w:color w:val="auto"/>
          <w:sz w:val="24"/>
          <w:szCs w:val="24"/>
          <w:lang w:val="zh-CN"/>
        </w:rPr>
        <w:t>、谈判响应文件的签署及规定</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谈判供应商应提交</w:t>
      </w:r>
      <w:r>
        <w:rPr>
          <w:rFonts w:hint="eastAsia" w:ascii="仿宋_GB2312" w:eastAsia="仿宋_GB2312" w:cs="仿宋_GB2312"/>
          <w:b/>
          <w:bCs/>
          <w:color w:val="auto"/>
          <w:sz w:val="24"/>
          <w:szCs w:val="24"/>
          <w:u w:val="single"/>
          <w:lang w:val="zh-CN"/>
        </w:rPr>
        <w:t>一份正本和两份副本</w:t>
      </w:r>
      <w:r>
        <w:rPr>
          <w:rFonts w:hint="eastAsia" w:ascii="仿宋_GB2312" w:eastAsia="仿宋_GB2312" w:cs="仿宋_GB2312"/>
          <w:color w:val="auto"/>
          <w:sz w:val="24"/>
          <w:szCs w:val="24"/>
          <w:lang w:val="zh-CN"/>
        </w:rPr>
        <w:t>，在每一份谈判响应文件上要明确注明</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正本</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或</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副本</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字样。</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谈判响应文件应用</w:t>
      </w:r>
      <w:r>
        <w:rPr>
          <w:rFonts w:ascii="仿宋_GB2312" w:eastAsia="仿宋_GB2312" w:cs="仿宋_GB2312"/>
          <w:color w:val="auto"/>
          <w:sz w:val="24"/>
          <w:szCs w:val="24"/>
          <w:lang w:val="zh-CN"/>
        </w:rPr>
        <w:t>A4</w:t>
      </w:r>
      <w:r>
        <w:rPr>
          <w:rFonts w:hint="eastAsia" w:ascii="仿宋_GB2312" w:eastAsia="仿宋_GB2312" w:cs="仿宋_GB2312"/>
          <w:color w:val="auto"/>
          <w:sz w:val="24"/>
          <w:szCs w:val="24"/>
          <w:lang w:val="zh-CN"/>
        </w:rPr>
        <w:t>纸打印</w:t>
      </w:r>
      <w:r>
        <w:rPr>
          <w:rFonts w:hint="eastAsia" w:ascii="仿宋_GB2312" w:eastAsia="仿宋_GB2312" w:cs="仿宋_GB2312"/>
          <w:color w:val="auto"/>
          <w:sz w:val="24"/>
          <w:szCs w:val="24"/>
          <w:lang w:val="en-US" w:eastAsia="zh-CN"/>
        </w:rPr>
        <w:t>并逐页加盖单位公章</w:t>
      </w:r>
      <w:r>
        <w:rPr>
          <w:rFonts w:hint="eastAsia" w:ascii="仿宋_GB2312" w:eastAsia="仿宋_GB2312" w:cs="仿宋_GB2312"/>
          <w:color w:val="auto"/>
          <w:sz w:val="24"/>
          <w:szCs w:val="24"/>
          <w:lang w:val="zh-CN"/>
        </w:rPr>
        <w:t>，按谈判文件的顺序牢固装订成册，不可插页、抽页，编制目录并标明页码以便评审。由于编排混乱导致谈判响应文件被误读或查不到，所引起的后果由谈判供应商负责。各种活页夹、文件夹装订均不认为是牢固装订，没有牢固装订或编排页码的谈判响应文件可能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谈判响应文件中不应有加行、涂抹或改写。如有修改错漏处，必须</w:t>
      </w:r>
      <w:r>
        <w:rPr>
          <w:rFonts w:hint="eastAsia" w:ascii="仿宋_GB2312" w:eastAsia="仿宋_GB2312" w:cs="仿宋_GB2312"/>
          <w:color w:val="auto"/>
          <w:sz w:val="24"/>
          <w:szCs w:val="24"/>
          <w:lang w:val="en-US" w:eastAsia="zh-CN"/>
        </w:rPr>
        <w:t>按谈判文件要求</w:t>
      </w:r>
      <w:r>
        <w:rPr>
          <w:rFonts w:hint="eastAsia" w:ascii="仿宋_GB2312" w:eastAsia="仿宋_GB2312" w:cs="仿宋_GB2312"/>
          <w:color w:val="auto"/>
          <w:sz w:val="24"/>
          <w:szCs w:val="24"/>
          <w:lang w:val="zh-CN"/>
        </w:rPr>
        <w:t>由谈判供应商法定代表人或其委托代理人签字并加盖公章。</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电报、电话、传真、电子邮件形式的投标概不接受。</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D</w:t>
      </w:r>
      <w:r>
        <w:rPr>
          <w:rFonts w:hint="eastAsia" w:ascii="楷体_GB2312" w:eastAsia="楷体_GB2312" w:cs="楷体_GB2312"/>
          <w:b/>
          <w:bCs/>
          <w:color w:val="auto"/>
          <w:sz w:val="30"/>
          <w:szCs w:val="30"/>
          <w:lang w:val="zh-CN"/>
        </w:rPr>
        <w:t>、谈判响应文件的递交</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5</w:t>
      </w:r>
      <w:r>
        <w:rPr>
          <w:rFonts w:hint="eastAsia" w:ascii="仿宋_GB2312" w:eastAsia="仿宋_GB2312" w:cs="仿宋_GB2312"/>
          <w:b/>
          <w:bCs/>
          <w:color w:val="auto"/>
          <w:sz w:val="24"/>
          <w:szCs w:val="24"/>
          <w:lang w:val="zh-CN"/>
        </w:rPr>
        <w:t>、谈判响应文件的密封和标记</w:t>
      </w:r>
    </w:p>
    <w:p>
      <w:pPr>
        <w:autoSpaceDE w:val="0"/>
        <w:autoSpaceDN w:val="0"/>
        <w:adjustRightInd w:val="0"/>
        <w:spacing w:line="500" w:lineRule="exact"/>
        <w:rPr>
          <w:rFonts w:ascii="仿宋_GB2312" w:eastAsia="仿宋_GB2312"/>
          <w:b/>
          <w:color w:val="auto"/>
          <w:sz w:val="24"/>
          <w:szCs w:val="24"/>
          <w:lang w:val="zh-CN"/>
        </w:rPr>
      </w:pPr>
      <w:r>
        <w:rPr>
          <w:rFonts w:ascii="仿宋_GB2312" w:eastAsia="仿宋_GB2312" w:cs="仿宋_GB2312"/>
          <w:color w:val="auto"/>
          <w:sz w:val="24"/>
          <w:szCs w:val="24"/>
          <w:lang w:val="zh-CN"/>
        </w:rPr>
        <w:t xml:space="preserve">  </w:t>
      </w:r>
      <w:r>
        <w:rPr>
          <w:rFonts w:ascii="仿宋_GB2312" w:eastAsia="仿宋_GB2312" w:cs="仿宋_GB2312"/>
          <w:b/>
          <w:color w:val="auto"/>
          <w:sz w:val="24"/>
          <w:szCs w:val="24"/>
          <w:lang w:val="zh-CN"/>
        </w:rPr>
        <w:t>1</w:t>
      </w:r>
      <w:r>
        <w:rPr>
          <w:rFonts w:hint="eastAsia" w:ascii="仿宋_GB2312" w:eastAsia="仿宋_GB2312" w:cs="仿宋_GB2312"/>
          <w:b/>
          <w:color w:val="auto"/>
          <w:sz w:val="24"/>
          <w:szCs w:val="24"/>
          <w:lang w:val="en-US" w:eastAsia="zh-CN"/>
        </w:rPr>
        <w:t>5</w:t>
      </w:r>
      <w:r>
        <w:rPr>
          <w:rFonts w:ascii="仿宋_GB2312" w:eastAsia="仿宋_GB2312" w:cs="仿宋_GB2312"/>
          <w:b/>
          <w:color w:val="auto"/>
          <w:sz w:val="24"/>
          <w:szCs w:val="24"/>
          <w:lang w:val="zh-CN"/>
        </w:rPr>
        <w:t>.1</w:t>
      </w:r>
      <w:r>
        <w:rPr>
          <w:rFonts w:hint="eastAsia" w:ascii="仿宋_GB2312" w:eastAsia="仿宋_GB2312" w:cs="仿宋_GB2312"/>
          <w:b/>
          <w:color w:val="auto"/>
          <w:sz w:val="24"/>
          <w:szCs w:val="24"/>
          <w:lang w:val="zh-CN"/>
        </w:rPr>
        <w:t>投标人应将谈判响应文件“正本和副本”分别用非透明文件袋密封，在封签处加盖单位公章及法定代表人签章，并标明“项目名称、项目编号、谈判供应商名称、</w:t>
      </w:r>
      <w:r>
        <w:rPr>
          <w:rFonts w:hint="eastAsia" w:ascii="仿宋_GB2312" w:eastAsia="仿宋_GB2312" w:cs="仿宋_GB2312"/>
          <w:b/>
          <w:color w:val="auto"/>
          <w:sz w:val="24"/>
          <w:szCs w:val="24"/>
          <w:lang w:val="en-US" w:eastAsia="zh-CN"/>
        </w:rPr>
        <w:t>采购单位名称”</w:t>
      </w:r>
      <w:r>
        <w:rPr>
          <w:rFonts w:hint="eastAsia" w:ascii="仿宋_GB2312" w:eastAsia="仿宋_GB2312" w:cs="仿宋_GB2312"/>
          <w:b/>
          <w:color w:val="auto"/>
          <w:sz w:val="24"/>
          <w:szCs w:val="24"/>
          <w:lang w:val="zh-CN"/>
        </w:rPr>
        <w:t>及“正本和副本</w:t>
      </w:r>
      <w:r>
        <w:rPr>
          <w:rFonts w:hint="default" w:ascii="仿宋_GB2312" w:eastAsia="仿宋_GB2312" w:cs="仿宋_GB2312"/>
          <w:b/>
          <w:color w:val="auto"/>
          <w:sz w:val="24"/>
          <w:szCs w:val="24"/>
          <w:lang w:val="en-US" w:eastAsia="zh-CN"/>
        </w:rPr>
        <w:t>”</w:t>
      </w:r>
      <w:r>
        <w:rPr>
          <w:rFonts w:hint="eastAsia" w:ascii="仿宋_GB2312" w:eastAsia="仿宋_GB2312" w:cs="仿宋_GB2312"/>
          <w:b/>
          <w:color w:val="auto"/>
          <w:sz w:val="24"/>
          <w:szCs w:val="24"/>
          <w:lang w:val="zh-CN"/>
        </w:rPr>
        <w:t>字样。</w:t>
      </w:r>
    </w:p>
    <w:p>
      <w:pPr>
        <w:autoSpaceDE w:val="0"/>
        <w:autoSpaceDN w:val="0"/>
        <w:adjustRightInd w:val="0"/>
        <w:spacing w:line="500" w:lineRule="exact"/>
        <w:rPr>
          <w:rFonts w:ascii="仿宋_GB2312" w:eastAsia="仿宋_GB2312"/>
          <w:b/>
          <w:color w:val="auto"/>
          <w:sz w:val="24"/>
          <w:szCs w:val="24"/>
          <w:lang w:val="zh-CN"/>
        </w:rPr>
      </w:pPr>
      <w:r>
        <w:rPr>
          <w:rFonts w:ascii="仿宋_GB2312" w:eastAsia="仿宋_GB2312" w:cs="仿宋_GB2312"/>
          <w:color w:val="auto"/>
          <w:sz w:val="24"/>
          <w:szCs w:val="24"/>
          <w:lang w:val="zh-CN"/>
        </w:rPr>
        <w:t xml:space="preserve"> </w:t>
      </w:r>
      <w:r>
        <w:rPr>
          <w:rFonts w:ascii="仿宋_GB2312" w:eastAsia="仿宋_GB2312" w:cs="仿宋_GB2312"/>
          <w:b/>
          <w:color w:val="auto"/>
          <w:sz w:val="24"/>
          <w:szCs w:val="24"/>
          <w:lang w:val="zh-CN"/>
        </w:rPr>
        <w:t xml:space="preserve"> 1</w:t>
      </w:r>
      <w:r>
        <w:rPr>
          <w:rFonts w:hint="eastAsia" w:ascii="仿宋_GB2312" w:eastAsia="仿宋_GB2312" w:cs="仿宋_GB2312"/>
          <w:b/>
          <w:color w:val="auto"/>
          <w:sz w:val="24"/>
          <w:szCs w:val="24"/>
          <w:lang w:val="en-US" w:eastAsia="zh-CN"/>
        </w:rPr>
        <w:t>5</w:t>
      </w:r>
      <w:r>
        <w:rPr>
          <w:rFonts w:ascii="仿宋_GB2312" w:eastAsia="仿宋_GB2312" w:cs="仿宋_GB2312"/>
          <w:b/>
          <w:color w:val="auto"/>
          <w:sz w:val="24"/>
          <w:szCs w:val="24"/>
          <w:lang w:val="zh-CN"/>
        </w:rPr>
        <w:t>.2</w:t>
      </w:r>
      <w:r>
        <w:rPr>
          <w:rFonts w:hint="eastAsia" w:ascii="仿宋_GB2312" w:eastAsia="仿宋_GB2312" w:cs="仿宋_GB2312"/>
          <w:b/>
          <w:color w:val="auto"/>
          <w:sz w:val="24"/>
          <w:szCs w:val="24"/>
          <w:lang w:val="zh-CN"/>
        </w:rPr>
        <w:t>为方便谈判报价的唱读，谈判供应商应将</w:t>
      </w:r>
      <w:r>
        <w:rPr>
          <w:rFonts w:hint="eastAsia" w:ascii="仿宋_GB2312" w:eastAsia="仿宋_GB2312" w:cs="仿宋_GB2312"/>
          <w:b/>
          <w:color w:val="auto"/>
          <w:sz w:val="24"/>
          <w:szCs w:val="24"/>
          <w:lang w:val="zh-CN" w:eastAsia="zh-CN"/>
        </w:rPr>
        <w:t>“</w:t>
      </w:r>
      <w:r>
        <w:rPr>
          <w:rFonts w:hint="eastAsia" w:ascii="仿宋_GB2312" w:eastAsia="仿宋_GB2312" w:cs="仿宋_GB2312"/>
          <w:b/>
          <w:color w:val="auto"/>
          <w:sz w:val="24"/>
          <w:szCs w:val="24"/>
          <w:lang w:val="zh-CN"/>
        </w:rPr>
        <w:t>谈判价格一览表”单独密封，并在信封上标明</w:t>
      </w:r>
      <w:r>
        <w:rPr>
          <w:rFonts w:hint="eastAsia" w:ascii="仿宋_GB2312" w:eastAsia="仿宋_GB2312" w:cs="仿宋_GB2312"/>
          <w:b/>
          <w:color w:val="auto"/>
          <w:sz w:val="24"/>
          <w:szCs w:val="24"/>
          <w:lang w:val="zh-CN" w:eastAsia="zh-CN"/>
        </w:rPr>
        <w:t>“</w:t>
      </w:r>
      <w:r>
        <w:rPr>
          <w:rFonts w:hint="eastAsia" w:ascii="仿宋_GB2312" w:eastAsia="仿宋_GB2312" w:cs="仿宋_GB2312"/>
          <w:b/>
          <w:color w:val="auto"/>
          <w:sz w:val="24"/>
          <w:szCs w:val="24"/>
          <w:lang w:val="zh-CN"/>
        </w:rPr>
        <w:t>项目名称、项目编号、谈判供应商名称、</w:t>
      </w:r>
      <w:r>
        <w:rPr>
          <w:rFonts w:hint="eastAsia" w:ascii="仿宋_GB2312" w:eastAsia="仿宋_GB2312" w:cs="仿宋_GB2312"/>
          <w:b/>
          <w:color w:val="auto"/>
          <w:sz w:val="24"/>
          <w:szCs w:val="24"/>
          <w:lang w:val="en-US" w:eastAsia="zh-CN"/>
        </w:rPr>
        <w:t>采购单位名称</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及</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谈判价格一览表</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等字样，然后再</w:t>
      </w:r>
      <w:r>
        <w:rPr>
          <w:rFonts w:hint="eastAsia" w:ascii="仿宋_GB2312" w:eastAsia="仿宋_GB2312" w:cs="仿宋_GB2312"/>
          <w:b/>
          <w:color w:val="auto"/>
          <w:sz w:val="24"/>
          <w:szCs w:val="24"/>
          <w:lang w:val="en-US" w:eastAsia="zh-CN"/>
        </w:rPr>
        <w:t>粘贴</w:t>
      </w:r>
      <w:r>
        <w:rPr>
          <w:rFonts w:hint="eastAsia" w:ascii="仿宋_GB2312" w:eastAsia="仿宋_GB2312" w:cs="仿宋_GB2312"/>
          <w:b/>
          <w:color w:val="auto"/>
          <w:sz w:val="24"/>
          <w:szCs w:val="24"/>
          <w:lang w:val="zh-CN"/>
        </w:rPr>
        <w:t>谈判响应文件密封袋</w:t>
      </w:r>
      <w:r>
        <w:rPr>
          <w:rFonts w:hint="eastAsia" w:ascii="仿宋_GB2312" w:eastAsia="仿宋_GB2312" w:cs="仿宋_GB2312"/>
          <w:b/>
          <w:color w:val="auto"/>
          <w:sz w:val="24"/>
          <w:szCs w:val="24"/>
          <w:lang w:val="en-US" w:eastAsia="zh-CN"/>
        </w:rPr>
        <w:t>上</w:t>
      </w:r>
      <w:r>
        <w:rPr>
          <w:rFonts w:hint="eastAsia" w:ascii="仿宋_GB2312" w:eastAsia="仿宋_GB2312" w:cs="仿宋_GB2312"/>
          <w:b/>
          <w:color w:val="auto"/>
          <w:sz w:val="24"/>
          <w:szCs w:val="24"/>
          <w:lang w:val="zh-CN"/>
        </w:rPr>
        <w:t>。</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每一密封信封上注明</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于竞争性谈判之日前不准启封</w:t>
      </w:r>
      <w:r>
        <w:rPr>
          <w:rFonts w:ascii="仿宋_GB2312" w:eastAsia="仿宋_GB2312"/>
          <w:b/>
          <w:color w:val="auto"/>
          <w:sz w:val="24"/>
          <w:szCs w:val="24"/>
          <w:lang w:val="zh-CN"/>
        </w:rPr>
        <w:t>”</w:t>
      </w:r>
      <w:r>
        <w:rPr>
          <w:rFonts w:hint="eastAsia" w:ascii="仿宋_GB2312" w:eastAsia="仿宋_GB2312" w:cs="仿宋_GB2312"/>
          <w:color w:val="auto"/>
          <w:sz w:val="24"/>
          <w:szCs w:val="24"/>
          <w:lang w:val="zh-CN"/>
        </w:rPr>
        <w:t>的字样。</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谈判供应商应将谈判响应文件按</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.1-1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中的规定进行密封和标记后，按邀请函注明的时间和地址送至谈判组织人。</w:t>
      </w:r>
    </w:p>
    <w:p>
      <w:pPr>
        <w:autoSpaceDE w:val="0"/>
        <w:autoSpaceDN w:val="0"/>
        <w:adjustRightInd w:val="0"/>
        <w:spacing w:line="500" w:lineRule="exact"/>
        <w:rPr>
          <w:rFonts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6</w:t>
      </w:r>
      <w:r>
        <w:rPr>
          <w:rFonts w:hint="eastAsia" w:ascii="仿宋_GB2312" w:eastAsia="仿宋_GB2312" w:cs="仿宋_GB2312"/>
          <w:b/>
          <w:bCs/>
          <w:color w:val="auto"/>
          <w:sz w:val="24"/>
          <w:szCs w:val="24"/>
          <w:lang w:val="zh-CN"/>
        </w:rPr>
        <w:t>、递交谈判响应文件的截止时间</w:t>
      </w:r>
    </w:p>
    <w:p>
      <w:pPr>
        <w:autoSpaceDE w:val="0"/>
        <w:autoSpaceDN w:val="0"/>
        <w:adjustRightInd w:val="0"/>
        <w:spacing w:line="500" w:lineRule="exact"/>
        <w:ind w:firstLine="240" w:firstLineChars="100"/>
        <w:rPr>
          <w:rFonts w:ascii="仿宋_GB2312" w:eastAsia="仿宋_GB2312" w:cs="仿宋_GB2312"/>
          <w:b/>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所有谈判响应文件都必须按谈判组织人在谈判邀请函中规定的谈判截止时间之前送至谈判组织人。</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谈判组织人</w:t>
      </w:r>
      <w:r>
        <w:rPr>
          <w:rFonts w:hint="eastAsia" w:ascii="仿宋_GB2312" w:eastAsia="仿宋_GB2312"/>
          <w:bCs/>
          <w:color w:val="auto"/>
          <w:sz w:val="24"/>
          <w:szCs w:val="24"/>
          <w:lang w:val="zh-CN"/>
        </w:rPr>
        <w:t>推迟谈判截止时间时，应以公告的形式，通知所有潜在的谈判供应商，在这种情况下，</w:t>
      </w:r>
      <w:r>
        <w:rPr>
          <w:rFonts w:hint="eastAsia" w:ascii="仿宋_GB2312" w:eastAsia="仿宋_GB2312" w:cs="仿宋_GB2312"/>
          <w:color w:val="auto"/>
          <w:sz w:val="24"/>
          <w:szCs w:val="24"/>
          <w:lang w:val="zh-CN"/>
        </w:rPr>
        <w:t>谈判组织人</w:t>
      </w:r>
      <w:r>
        <w:rPr>
          <w:rFonts w:hint="eastAsia" w:ascii="仿宋_GB2312" w:eastAsia="仿宋_GB2312"/>
          <w:bCs/>
          <w:color w:val="auto"/>
          <w:sz w:val="24"/>
          <w:szCs w:val="24"/>
          <w:lang w:val="zh-CN"/>
        </w:rPr>
        <w:t>和谈判供应商的权利和义务将受到新的截止期的约束。</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.3</w:t>
      </w:r>
      <w:r>
        <w:rPr>
          <w:rFonts w:hint="eastAsia" w:ascii="仿宋_GB2312" w:eastAsia="仿宋_GB2312"/>
          <w:bCs/>
          <w:color w:val="auto"/>
          <w:sz w:val="24"/>
          <w:szCs w:val="24"/>
          <w:lang w:val="zh-CN"/>
        </w:rPr>
        <w:t>在谈判截止时间前，谈判供应商可以书面形式补充、修改或撤回已递交的谈判响应文件。补充、修改的内容为谈判响应文件的组成部分。上述补充或修改若涉及谈判报价，将视为有选择性报价。</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.4</w:t>
      </w:r>
      <w:r>
        <w:rPr>
          <w:rFonts w:hint="eastAsia" w:ascii="仿宋_GB2312" w:eastAsia="仿宋_GB2312"/>
          <w:bCs/>
          <w:color w:val="auto"/>
          <w:sz w:val="24"/>
          <w:szCs w:val="24"/>
          <w:lang w:val="zh-CN"/>
        </w:rPr>
        <w:t>谈判供应商补充或修改的谈判响应文件，须按有关规定进行编制、密封、标记和送达，</w:t>
      </w:r>
      <w:r>
        <w:rPr>
          <w:rFonts w:hint="eastAsia" w:ascii="仿宋_GB2312" w:eastAsia="仿宋_GB2312" w:cs="仿宋_GB2312"/>
          <w:color w:val="auto"/>
          <w:sz w:val="24"/>
          <w:szCs w:val="24"/>
          <w:lang w:val="zh-CN"/>
        </w:rPr>
        <w:t>同时应在封套上标明“补充”或“修改”字样</w:t>
      </w:r>
      <w:r>
        <w:rPr>
          <w:rFonts w:hint="eastAsia" w:ascii="仿宋_GB2312" w:eastAsia="仿宋_GB2312"/>
          <w:bCs/>
          <w:color w:val="auto"/>
          <w:sz w:val="24"/>
          <w:szCs w:val="24"/>
          <w:lang w:val="zh-CN"/>
        </w:rPr>
        <w:t>。</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7</w:t>
      </w:r>
      <w:r>
        <w:rPr>
          <w:rFonts w:hint="eastAsia" w:ascii="仿宋_GB2312" w:eastAsia="仿宋_GB2312" w:cs="仿宋_GB2312"/>
          <w:b/>
          <w:bCs/>
          <w:color w:val="auto"/>
          <w:sz w:val="24"/>
          <w:szCs w:val="24"/>
          <w:lang w:val="zh-CN"/>
        </w:rPr>
        <w:t>、迟交的谈判响应文件</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7</w:t>
      </w:r>
      <w:r>
        <w:rPr>
          <w:rFonts w:eastAsia="仿宋_GB2312"/>
          <w:color w:val="auto"/>
          <w:sz w:val="24"/>
          <w:szCs w:val="24"/>
          <w:lang w:val="zh-CN"/>
        </w:rPr>
        <w:t>.</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谈判组织人将拒收在谈判截止时间后的谈判响应文件。</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E</w:t>
      </w:r>
      <w:r>
        <w:rPr>
          <w:rFonts w:hint="eastAsia" w:ascii="楷体_GB2312" w:eastAsia="楷体_GB2312" w:cs="楷体_GB2312"/>
          <w:b/>
          <w:bCs/>
          <w:color w:val="auto"/>
          <w:sz w:val="30"/>
          <w:szCs w:val="30"/>
          <w:lang w:val="zh-CN"/>
        </w:rPr>
        <w:t>、开始和谈判</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8</w:t>
      </w:r>
      <w:r>
        <w:rPr>
          <w:rFonts w:hint="eastAsia" w:ascii="仿宋_GB2312" w:eastAsia="仿宋_GB2312" w:cs="仿宋_GB2312"/>
          <w:b/>
          <w:bCs/>
          <w:color w:val="auto"/>
          <w:sz w:val="24"/>
          <w:szCs w:val="24"/>
          <w:lang w:val="zh-CN"/>
        </w:rPr>
        <w:t>、开始</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8</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谈判组织人在谈判邀请函规定的时间和地点开始谈判。谈判供应商法定代表人或其委托代理人参加谈判仪式。</w:t>
      </w:r>
    </w:p>
    <w:p>
      <w:pPr>
        <w:autoSpaceDE w:val="0"/>
        <w:autoSpaceDN w:val="0"/>
        <w:adjustRightInd w:val="0"/>
        <w:spacing w:line="500" w:lineRule="exact"/>
        <w:rPr>
          <w:rFonts w:hint="eastAsia" w:ascii="仿宋_GB2312" w:eastAsia="仿宋_GB2312" w:cs="仿宋_GB2312"/>
          <w:color w:val="auto"/>
          <w:sz w:val="24"/>
          <w:szCs w:val="24"/>
          <w:lang w:val="zh-CN" w:eastAsia="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8</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zh-CN"/>
        </w:rPr>
        <w:t>2开标时，应当由投标人或者其推选的代表检查投标文件的密封情况；经确认无误后，由采购人或者采购代理机构工作人员当众拆封，宣布投标人名称、投标价格和招标文件规定的需要宣布的其他内容</w:t>
      </w:r>
      <w:r>
        <w:rPr>
          <w:rFonts w:hint="eastAsia" w:ascii="仿宋_GB2312" w:eastAsia="仿宋_GB2312" w:cs="仿宋_GB2312"/>
          <w:color w:val="auto"/>
          <w:sz w:val="24"/>
          <w:szCs w:val="24"/>
          <w:lang w:val="zh-CN" w:eastAsia="zh-CN"/>
        </w:rPr>
        <w:t>。</w:t>
      </w:r>
    </w:p>
    <w:p>
      <w:pPr>
        <w:autoSpaceDE w:val="0"/>
        <w:autoSpaceDN w:val="0"/>
        <w:adjustRightInd w:val="0"/>
        <w:spacing w:line="500" w:lineRule="exact"/>
        <w:ind w:firstLine="240" w:firstLineChars="1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无效投标</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遇到下列情况之一时,投标人的投标将被视为无效投标:</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.1投标人法定代表人或授权代理人未参加开标会议的；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.2超出投标商经营范围投标的；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.3投标文件无投标人公章和法人或者法人委托人签字</w:t>
      </w:r>
      <w:r>
        <w:rPr>
          <w:rFonts w:hint="eastAsia" w:ascii="仿宋_GB2312" w:eastAsia="仿宋_GB2312" w:cs="仿宋_GB2312"/>
          <w:color w:val="auto"/>
          <w:sz w:val="24"/>
          <w:szCs w:val="24"/>
          <w:lang w:val="zh-CN" w:eastAsia="zh-CN"/>
        </w:rPr>
        <w:t>、</w:t>
      </w:r>
      <w:r>
        <w:rPr>
          <w:rFonts w:hint="eastAsia" w:ascii="仿宋_GB2312" w:eastAsia="仿宋_GB2312" w:cs="仿宋_GB2312"/>
          <w:color w:val="auto"/>
          <w:sz w:val="24"/>
          <w:szCs w:val="24"/>
          <w:lang w:val="en-US" w:eastAsia="zh-CN"/>
        </w:rPr>
        <w:t>盖章</w:t>
      </w:r>
      <w:r>
        <w:rPr>
          <w:rFonts w:hint="eastAsia" w:ascii="仿宋_GB2312" w:eastAsia="仿宋_GB2312" w:cs="仿宋_GB2312"/>
          <w:color w:val="auto"/>
          <w:sz w:val="24"/>
          <w:szCs w:val="24"/>
          <w:lang w:val="zh-CN"/>
        </w:rPr>
        <w:t>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.4投标文件未按照招标文件规定的格式填写，或者填写的内容不全，或者涂改处未加盖投标人公章及法人或法人授权的代理人的印章</w:t>
      </w:r>
      <w:r>
        <w:rPr>
          <w:rFonts w:hint="eastAsia" w:ascii="仿宋_GB2312" w:eastAsia="仿宋_GB2312" w:cs="仿宋_GB2312"/>
          <w:color w:val="auto"/>
          <w:sz w:val="24"/>
          <w:szCs w:val="24"/>
          <w:lang w:val="zh-CN" w:eastAsia="zh-CN"/>
        </w:rPr>
        <w:t>、</w:t>
      </w:r>
      <w:r>
        <w:rPr>
          <w:rFonts w:hint="eastAsia" w:ascii="仿宋_GB2312" w:eastAsia="仿宋_GB2312" w:cs="仿宋_GB2312"/>
          <w:color w:val="auto"/>
          <w:sz w:val="24"/>
          <w:szCs w:val="24"/>
          <w:lang w:val="zh-CN"/>
        </w:rPr>
        <w:t>签字的。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.5投标文件中有两个及两个以上的方案进行投标的（招标文件另有规定的除外）；</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.6投标人资格条件不符合国家有关规定和招标文件要求的，或者拒不按照要求对投标文件进行澄清、说明或者补充的；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.7投标文件附有招标人不能接受的条件的；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.8投标人以他人名义投标、串通投标、以行贿手段谋取中标或者以弄虚作假等方式投标的；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.9经核实两个或两个以上投标人的投标文件有雷同或有抄袭行为的；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.10投标人出现最终报价超过采购预算的和技术参数不符合采购要求的；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11违反《中华人民共和国政府采购法》等法律的投标.</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废标条款</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.1出现影响招标公正的违法、违规行为的；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.2竞标人的报价均超过了招标预算，招标人不能支付的；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.3因重大变故，招标任务取消的；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.4如出现投标截止时间结束后参加投标的投标人不足三家的；</w:t>
      </w:r>
    </w:p>
    <w:p>
      <w:pPr>
        <w:autoSpaceDE w:val="0"/>
        <w:autoSpaceDN w:val="0"/>
        <w:adjustRightInd w:val="0"/>
        <w:spacing w:line="500" w:lineRule="exact"/>
        <w:ind w:firstLine="240" w:firstLineChars="100"/>
        <w:rPr>
          <w:rFonts w:hint="eastAsia"/>
          <w:lang w:val="zh-CN" w:eastAsia="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.5在评标期间，出现符合专业条件的投标人或者对招标文件做出实质响应的投标人不足三家情形的。</w:t>
      </w:r>
    </w:p>
    <w:p>
      <w:pPr>
        <w:autoSpaceDE w:val="0"/>
        <w:autoSpaceDN w:val="0"/>
        <w:adjustRightInd w:val="0"/>
        <w:spacing w:line="500" w:lineRule="exact"/>
        <w:rPr>
          <w:rFonts w:ascii="仿宋_GB2312" w:eastAsia="仿宋_GB2312"/>
          <w:b/>
          <w:bCs/>
          <w:color w:val="auto"/>
          <w:sz w:val="24"/>
          <w:szCs w:val="24"/>
          <w:lang w:val="zh-CN"/>
        </w:rPr>
      </w:pPr>
      <w:r>
        <w:rPr>
          <w:rFonts w:hint="eastAsia" w:ascii="仿宋_GB2312" w:eastAsia="仿宋_GB2312" w:cs="仿宋_GB2312"/>
          <w:b/>
          <w:bCs/>
          <w:color w:val="auto"/>
          <w:sz w:val="24"/>
          <w:szCs w:val="24"/>
          <w:lang w:val="en-US" w:eastAsia="zh-CN"/>
        </w:rPr>
        <w:t>19</w:t>
      </w:r>
      <w:r>
        <w:rPr>
          <w:rFonts w:hint="eastAsia" w:ascii="仿宋_GB2312" w:eastAsia="仿宋_GB2312" w:cs="仿宋_GB2312"/>
          <w:b/>
          <w:bCs/>
          <w:color w:val="auto"/>
          <w:sz w:val="24"/>
          <w:szCs w:val="24"/>
          <w:lang w:val="zh-CN"/>
        </w:rPr>
        <w:t>、谈判小组</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en-US" w:eastAsia="zh-CN"/>
        </w:rPr>
        <w:t>19</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谈判组织人将根据所采购项目的特点组建谈判小组，其成员由技术、经济等方面的专家组成。谈判小组对谈判响应文件进行审查、质疑、评估和比较。</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0</w:t>
      </w:r>
      <w:r>
        <w:rPr>
          <w:rFonts w:hint="eastAsia" w:ascii="仿宋_GB2312" w:eastAsia="仿宋_GB2312" w:cs="仿宋_GB2312"/>
          <w:b/>
          <w:bCs/>
          <w:color w:val="auto"/>
          <w:sz w:val="24"/>
          <w:szCs w:val="24"/>
          <w:lang w:val="zh-CN"/>
        </w:rPr>
        <w:t>、谈判响应文件的审查</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谈判开始后，谈判组织人将组织审查谈判响应文件是否完整，是否有计算错误，文件是否已恰当地签署。不按谈判文件规定要求的响应为无效响应。</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在对谈判响应文件进行详细评估之前，谈判小组将依据谈判供应商提供的证明文件进行资格审查。如果确定谈判供应商不符合谈判文件对资格的要求，其谈判将被拒绝。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谈判小组判断谈判文件的响应性仅基于谈判响应文件本身内容而不靠外部证据。</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谈判小组将拒绝被确定为非实质性响应的谈判供应商，谈判供应商不能通过修正或撤消不符之处而使其成为实质性响应的谈判供应商。</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.6</w:t>
      </w:r>
      <w:r>
        <w:rPr>
          <w:rFonts w:hint="eastAsia" w:ascii="仿宋_GB2312" w:eastAsia="仿宋_GB2312" w:cs="仿宋_GB2312"/>
          <w:color w:val="auto"/>
          <w:sz w:val="24"/>
          <w:szCs w:val="24"/>
          <w:lang w:val="zh-CN"/>
        </w:rPr>
        <w:t>谈判小组允许修改谈判响应中不构成重大偏离的、微小的、非正规、不一致或不规则的地方。</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1</w:t>
      </w:r>
      <w:r>
        <w:rPr>
          <w:rFonts w:hint="eastAsia" w:ascii="仿宋_GB2312" w:eastAsia="仿宋_GB2312" w:cs="仿宋_GB2312"/>
          <w:b/>
          <w:bCs/>
          <w:color w:val="auto"/>
          <w:sz w:val="24"/>
          <w:szCs w:val="24"/>
          <w:lang w:val="zh-CN"/>
        </w:rPr>
        <w:t>、谈判响应文件的澄清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重要澄清的答复应是书面的，并由法定代表人或其委托代理人签字。</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谈判供应商的澄清文件是其谈判响应文件的组成部分，并取代谈判响应文件中被澄清的部分。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谈判响应文件的澄清不得对谈判响应内容进行实质性修改。</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2</w:t>
      </w:r>
      <w:r>
        <w:rPr>
          <w:rFonts w:hint="eastAsia" w:ascii="仿宋_GB2312" w:eastAsia="仿宋_GB2312" w:cs="仿宋_GB2312"/>
          <w:b/>
          <w:bCs/>
          <w:color w:val="auto"/>
          <w:sz w:val="24"/>
          <w:szCs w:val="24"/>
          <w:lang w:val="zh-CN"/>
        </w:rPr>
        <w:t>、谈判原则和方法</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坚持公平、公正的原则。</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谈判工作在谈判小组内独立进行，遵照谈判原则，按照谈判程序及方法公正、平等地对待所有谈判响应人。</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谈判方法</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评标小组将根据需要，要求所有合格的谈判供应商在规定时间内进行第二次报价(二次报价为最终报价)，最终报价将作为评标小组评比的最终依据，满足采购需求，质量、服务相等且价格最低的谈判供应商为成交候选供应商。</w:t>
      </w:r>
    </w:p>
    <w:p>
      <w:pPr>
        <w:autoSpaceDE w:val="0"/>
        <w:autoSpaceDN w:val="0"/>
        <w:adjustRightInd w:val="0"/>
        <w:spacing w:line="500" w:lineRule="exact"/>
        <w:rPr>
          <w:rFonts w:eastAsia="仿宋_GB2312"/>
          <w:b/>
          <w:color w:val="auto"/>
          <w:sz w:val="24"/>
          <w:szCs w:val="24"/>
          <w:lang w:val="zh-CN"/>
        </w:rPr>
      </w:pPr>
      <w:r>
        <w:rPr>
          <w:rFonts w:eastAsia="仿宋_GB2312"/>
          <w:b/>
          <w:color w:val="auto"/>
          <w:sz w:val="24"/>
          <w:szCs w:val="24"/>
          <w:lang w:val="zh-CN"/>
        </w:rPr>
        <w:t>2</w:t>
      </w:r>
      <w:r>
        <w:rPr>
          <w:rFonts w:hint="eastAsia" w:eastAsia="仿宋_GB2312"/>
          <w:b/>
          <w:color w:val="auto"/>
          <w:sz w:val="24"/>
          <w:szCs w:val="24"/>
          <w:lang w:val="en-US" w:eastAsia="zh-CN"/>
        </w:rPr>
        <w:t>3</w:t>
      </w:r>
      <w:r>
        <w:rPr>
          <w:rFonts w:hint="eastAsia" w:eastAsia="仿宋_GB2312"/>
          <w:b/>
          <w:color w:val="auto"/>
          <w:sz w:val="24"/>
          <w:szCs w:val="24"/>
          <w:lang w:val="zh-CN"/>
        </w:rPr>
        <w:t>、保密及其它注意事项</w:t>
      </w:r>
    </w:p>
    <w:p>
      <w:pPr>
        <w:autoSpaceDE w:val="0"/>
        <w:autoSpaceDN w:val="0"/>
        <w:adjustRightInd w:val="0"/>
        <w:spacing w:line="500" w:lineRule="exact"/>
        <w:rPr>
          <w:rFonts w:eastAsia="仿宋_GB2312"/>
          <w:color w:val="auto"/>
          <w:sz w:val="24"/>
          <w:szCs w:val="24"/>
          <w:lang w:val="zh-CN"/>
        </w:rPr>
      </w:pPr>
      <w:r>
        <w:rPr>
          <w:rFonts w:eastAsia="仿宋_GB2312"/>
          <w:color w:val="auto"/>
          <w:sz w:val="24"/>
          <w:szCs w:val="24"/>
          <w:lang w:val="zh-CN"/>
        </w:rPr>
        <w:t xml:space="preserve">  2</w:t>
      </w:r>
      <w:r>
        <w:rPr>
          <w:rFonts w:hint="eastAsia" w:eastAsia="仿宋_GB2312"/>
          <w:color w:val="auto"/>
          <w:sz w:val="24"/>
          <w:szCs w:val="24"/>
          <w:lang w:val="en-US" w:eastAsia="zh-CN"/>
        </w:rPr>
        <w:t>3</w:t>
      </w:r>
      <w:r>
        <w:rPr>
          <w:rFonts w:eastAsia="仿宋_GB2312"/>
          <w:color w:val="auto"/>
          <w:sz w:val="24"/>
          <w:szCs w:val="24"/>
          <w:lang w:val="zh-CN"/>
        </w:rPr>
        <w:t>.1</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小组将对</w:t>
      </w:r>
      <w:r>
        <w:rPr>
          <w:rFonts w:hint="eastAsia" w:ascii="仿宋_GB2312" w:eastAsia="仿宋_GB2312" w:cs="仿宋_GB2312"/>
          <w:color w:val="auto"/>
          <w:sz w:val="24"/>
          <w:szCs w:val="24"/>
          <w:lang w:val="zh-CN"/>
        </w:rPr>
        <w:t>谈判响应</w:t>
      </w:r>
      <w:r>
        <w:rPr>
          <w:rFonts w:hint="eastAsia" w:eastAsia="仿宋_GB2312"/>
          <w:color w:val="auto"/>
          <w:sz w:val="24"/>
          <w:szCs w:val="24"/>
          <w:lang w:val="zh-CN"/>
        </w:rPr>
        <w:t>文件中有关部分分别向</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进行询问，请各</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予以答复。重要或复杂问题回答后，须补充以书面形式，并经法定代表人或其委托代理</w:t>
      </w:r>
      <w:r>
        <w:rPr>
          <w:rFonts w:hint="eastAsia" w:ascii="仿宋_GB2312" w:eastAsia="仿宋_GB2312" w:cs="仿宋_GB2312"/>
          <w:color w:val="auto"/>
          <w:sz w:val="24"/>
          <w:szCs w:val="24"/>
          <w:lang w:val="zh-CN"/>
        </w:rPr>
        <w:t>人签署。回答文件将作为谈判响应文件的组成部分。</w:t>
      </w:r>
    </w:p>
    <w:p>
      <w:pPr>
        <w:autoSpaceDE w:val="0"/>
        <w:autoSpaceDN w:val="0"/>
        <w:adjustRightInd w:val="0"/>
        <w:spacing w:line="500" w:lineRule="exact"/>
        <w:rPr>
          <w:rFonts w:eastAsia="仿宋_GB2312"/>
          <w:color w:val="auto"/>
          <w:sz w:val="24"/>
          <w:szCs w:val="24"/>
          <w:lang w:val="zh-CN"/>
        </w:rPr>
      </w:pPr>
      <w:r>
        <w:rPr>
          <w:rFonts w:eastAsia="仿宋_GB2312"/>
          <w:color w:val="auto"/>
          <w:sz w:val="24"/>
          <w:szCs w:val="24"/>
          <w:lang w:val="zh-CN"/>
        </w:rPr>
        <w:t xml:space="preserve">  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2</w:t>
      </w:r>
      <w:r>
        <w:rPr>
          <w:rFonts w:hint="eastAsia" w:ascii="仿宋_GB2312" w:eastAsia="仿宋_GB2312" w:cs="仿宋_GB2312"/>
          <w:color w:val="auto"/>
          <w:sz w:val="24"/>
          <w:szCs w:val="24"/>
          <w:lang w:val="zh-CN"/>
        </w:rPr>
        <w:t>在谈判期间，谈判供应商不得向谈判小组成员询问谈判情况，不得进行旨在影响谈判公正下交换意见。在谈判工作结束后，凡与谈判情况有接触的任何人不得也不应将谈判情况扩散出谈判人员之外。</w:t>
      </w:r>
      <w:r>
        <w:rPr>
          <w:rFonts w:eastAsia="仿宋_GB2312"/>
          <w:color w:val="auto"/>
          <w:sz w:val="24"/>
          <w:szCs w:val="24"/>
          <w:lang w:val="zh-CN"/>
        </w:rPr>
        <w:t xml:space="preserve"> </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3</w:t>
      </w:r>
      <w:r>
        <w:rPr>
          <w:rFonts w:hint="eastAsia" w:ascii="仿宋_GB2312" w:eastAsia="仿宋_GB2312" w:cs="仿宋_GB2312"/>
          <w:color w:val="auto"/>
          <w:sz w:val="24"/>
          <w:szCs w:val="24"/>
          <w:lang w:val="zh-CN"/>
        </w:rPr>
        <w:t>为保证谈判的公正性，谈判后直至授予成交供应商合同，谈判小组成员不得与谈判供应商私下交换意见。在谈判工作结束后，凡与谈判情况有接触的任何人不得也不应将谈判情况扩散出谈判人员之外。</w:t>
      </w:r>
    </w:p>
    <w:p>
      <w:pPr>
        <w:autoSpaceDE w:val="0"/>
        <w:autoSpaceDN w:val="0"/>
        <w:adjustRightInd w:val="0"/>
        <w:spacing w:line="500" w:lineRule="exact"/>
        <w:ind w:firstLine="232"/>
        <w:rPr>
          <w:rFonts w:ascii="仿宋_GB2312" w:eastAsia="仿宋_GB2312" w:cs="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4</w:t>
      </w:r>
      <w:r>
        <w:rPr>
          <w:rFonts w:hint="eastAsia" w:ascii="仿宋_GB2312" w:eastAsia="仿宋_GB2312" w:cs="仿宋_GB2312"/>
          <w:color w:val="auto"/>
          <w:sz w:val="24"/>
          <w:szCs w:val="24"/>
          <w:lang w:val="zh-CN"/>
        </w:rPr>
        <w:t>谈判小组不向非成交供应商解释不成交原因，不退还谈判响应文件。</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5</w:t>
      </w:r>
      <w:r>
        <w:rPr>
          <w:rFonts w:hint="eastAsia" w:eastAsia="仿宋_GB2312"/>
          <w:color w:val="auto"/>
          <w:sz w:val="24"/>
          <w:szCs w:val="24"/>
          <w:lang w:val="zh-CN"/>
        </w:rPr>
        <w:t>在</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过程中，如有</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联合故意抬高报价或其他不正当行为，</w:t>
      </w:r>
      <w:r>
        <w:rPr>
          <w:rFonts w:hint="eastAsia" w:ascii="仿宋_GB2312" w:eastAsia="仿宋_GB2312" w:cs="仿宋_GB2312"/>
          <w:color w:val="auto"/>
          <w:sz w:val="24"/>
          <w:szCs w:val="24"/>
          <w:lang w:val="zh-CN"/>
        </w:rPr>
        <w:t>谈判组织人</w:t>
      </w:r>
      <w:r>
        <w:rPr>
          <w:rFonts w:hint="eastAsia" w:eastAsia="仿宋_GB2312"/>
          <w:color w:val="auto"/>
          <w:sz w:val="24"/>
          <w:szCs w:val="24"/>
          <w:lang w:val="zh-CN"/>
        </w:rPr>
        <w:t>有权终止</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F</w:t>
      </w:r>
      <w:r>
        <w:rPr>
          <w:rFonts w:hint="eastAsia" w:ascii="楷体_GB2312" w:eastAsia="楷体_GB2312" w:cs="楷体_GB2312"/>
          <w:b/>
          <w:bCs/>
          <w:color w:val="auto"/>
          <w:sz w:val="30"/>
          <w:szCs w:val="30"/>
          <w:lang w:val="zh-CN"/>
        </w:rPr>
        <w:t>、授予合同</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4</w:t>
      </w:r>
      <w:r>
        <w:rPr>
          <w:rFonts w:hint="eastAsia" w:ascii="仿宋_GB2312" w:eastAsia="仿宋_GB2312" w:cs="仿宋_GB2312"/>
          <w:b/>
          <w:bCs/>
          <w:color w:val="auto"/>
          <w:sz w:val="24"/>
          <w:szCs w:val="24"/>
          <w:lang w:val="zh-CN"/>
        </w:rPr>
        <w:t>、成交原则</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严格按照谈判文件的要求和条件进行谈判，择优确定成交供应商。</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4</w:t>
      </w:r>
      <w:r>
        <w:rPr>
          <w:rFonts w:ascii="仿宋_GB2312" w:eastAsia="仿宋_GB2312" w:cs="仿宋_GB2312"/>
          <w:color w:val="auto"/>
          <w:sz w:val="24"/>
          <w:szCs w:val="24"/>
          <w:lang w:val="zh-CN"/>
        </w:rPr>
        <w:t>.</w:t>
      </w:r>
      <w:r>
        <w:rPr>
          <w:rFonts w:hint="eastAsia" w:eastAsia="仿宋_GB2312"/>
          <w:color w:val="auto"/>
          <w:sz w:val="24"/>
          <w:szCs w:val="24"/>
        </w:rPr>
        <w:t>2</w:t>
      </w:r>
      <w:r>
        <w:rPr>
          <w:rFonts w:hint="eastAsia" w:ascii="仿宋_GB2312" w:eastAsia="仿宋_GB2312" w:cs="仿宋_GB2312"/>
          <w:color w:val="auto"/>
          <w:sz w:val="24"/>
          <w:szCs w:val="24"/>
          <w:lang w:val="zh-CN"/>
        </w:rPr>
        <w:t>本次谈判，合同将授予符合谈判文件要求，能提供最佳服务、综合评价最优的谈判供应商。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5</w:t>
      </w:r>
      <w:r>
        <w:rPr>
          <w:rFonts w:hint="eastAsia" w:ascii="仿宋_GB2312" w:eastAsia="仿宋_GB2312" w:cs="仿宋_GB2312"/>
          <w:b/>
          <w:bCs/>
          <w:color w:val="auto"/>
          <w:sz w:val="24"/>
          <w:szCs w:val="24"/>
          <w:lang w:val="zh-CN"/>
        </w:rPr>
        <w:t>、成交通知</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成交供应商确定后，谈判组织人将</w:t>
      </w:r>
      <w:r>
        <w:rPr>
          <w:rFonts w:hint="eastAsia" w:ascii="仿宋_GB2312" w:eastAsia="仿宋_GB2312" w:cs="仿宋_GB2312"/>
          <w:color w:val="auto"/>
          <w:sz w:val="24"/>
          <w:szCs w:val="24"/>
          <w:lang w:val="en-US" w:eastAsia="zh-CN"/>
        </w:rPr>
        <w:t>与中标人签订合同。</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6</w:t>
      </w:r>
      <w:r>
        <w:rPr>
          <w:rFonts w:hint="eastAsia" w:ascii="仿宋_GB2312" w:eastAsia="仿宋_GB2312" w:cs="仿宋_GB2312"/>
          <w:b/>
          <w:bCs/>
          <w:color w:val="auto"/>
          <w:sz w:val="24"/>
          <w:szCs w:val="24"/>
          <w:lang w:val="zh-CN"/>
        </w:rPr>
        <w:t>、质疑处理</w:t>
      </w:r>
    </w:p>
    <w:p>
      <w:pPr>
        <w:autoSpaceDE w:val="0"/>
        <w:autoSpaceDN w:val="0"/>
        <w:adjustRightInd w:val="0"/>
        <w:spacing w:line="500" w:lineRule="exact"/>
        <w:ind w:firstLine="240" w:firstLineChars="100"/>
        <w:rPr>
          <w:rFonts w:hint="eastAsia" w:ascii="仿宋_GB2312" w:eastAsia="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zh-CN"/>
        </w:rPr>
        <w:t>1</w:t>
      </w:r>
      <w:r>
        <w:rPr>
          <w:rFonts w:hint="eastAsia" w:ascii="仿宋_GB2312" w:eastAsia="仿宋_GB2312"/>
          <w:color w:val="auto"/>
          <w:sz w:val="24"/>
          <w:szCs w:val="24"/>
          <w:lang w:val="zh-CN"/>
        </w:rPr>
        <w:t>谈判供应商若对谈判文件、谈判结果等采购过程有疑问，有权按照《中华人民共和国政府采购法》及其相关法律、法规的规定程序进行质疑，但须对质疑内容的真实性承担责任。</w:t>
      </w:r>
    </w:p>
    <w:p>
      <w:pPr>
        <w:autoSpaceDE w:val="0"/>
        <w:autoSpaceDN w:val="0"/>
        <w:adjustRightInd w:val="0"/>
        <w:spacing w:line="500" w:lineRule="exact"/>
        <w:ind w:firstLine="240" w:firstLineChars="100"/>
        <w:rPr>
          <w:rFonts w:hint="eastAsia" w:ascii="仿宋_GB2312" w:eastAsia="仿宋_GB2312"/>
          <w:color w:val="auto"/>
          <w:sz w:val="24"/>
          <w:szCs w:val="24"/>
          <w:lang w:val="zh-CN"/>
        </w:rPr>
      </w:pPr>
      <w:r>
        <w:rPr>
          <w:rFonts w:hint="eastAsia" w:ascii="仿宋_GB2312" w:eastAsia="仿宋_GB2312"/>
          <w:color w:val="auto"/>
          <w:sz w:val="24"/>
          <w:szCs w:val="24"/>
          <w:lang w:val="zh-CN"/>
        </w:rPr>
        <w:t>2</w:t>
      </w:r>
      <w:r>
        <w:rPr>
          <w:rFonts w:hint="eastAsia" w:ascii="仿宋_GB2312" w:eastAsia="仿宋_GB2312"/>
          <w:color w:val="auto"/>
          <w:sz w:val="24"/>
          <w:szCs w:val="24"/>
          <w:lang w:val="en-US" w:eastAsia="zh-CN"/>
        </w:rPr>
        <w:t>6</w:t>
      </w:r>
      <w:r>
        <w:rPr>
          <w:rFonts w:hint="eastAsia" w:ascii="仿宋_GB2312" w:eastAsia="仿宋_GB2312"/>
          <w:color w:val="auto"/>
          <w:sz w:val="24"/>
          <w:szCs w:val="24"/>
          <w:lang w:val="zh-CN"/>
        </w:rPr>
        <w:t>.2质疑函以及相关证明材料必须是原件且有法人签字盖章，并由法人亲自携带本人身份证和营业执照副本原件一并提交（若质疑人不是法人则必须由法人出具委托书，同时还应提交被委托人的身份证和营业执照副本原件），否则不予受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7</w:t>
      </w:r>
      <w:r>
        <w:rPr>
          <w:rFonts w:hint="eastAsia" w:ascii="仿宋_GB2312" w:eastAsia="仿宋_GB2312" w:cs="仿宋_GB2312"/>
          <w:b/>
          <w:bCs/>
          <w:color w:val="auto"/>
          <w:sz w:val="24"/>
          <w:szCs w:val="24"/>
          <w:lang w:val="zh-CN"/>
        </w:rPr>
        <w:t>、签订合同</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成交供应商应按照成交通知规定的时间、地点与采购人签订成交合同，给采购人和谈判组织人造成损失的，谈判供应商还应承担赔偿责任。</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lang w:val="zh-CN"/>
        </w:rPr>
        <w:t>谈判组织人签发的成交通知书、谈判文件、成交供应商的谈判响应文件及其澄清文件等，均为签定合同的依据。</w:t>
      </w:r>
    </w:p>
    <w:p>
      <w:pPr>
        <w:autoSpaceDE w:val="0"/>
        <w:autoSpaceDN w:val="0"/>
        <w:adjustRightInd w:val="0"/>
        <w:spacing w:line="500" w:lineRule="exact"/>
        <w:ind w:firstLine="240" w:firstLineChars="100"/>
        <w:rPr>
          <w:rFonts w:ascii="仿宋_GB2312" w:eastAsia="仿宋_GB2312"/>
          <w:color w:val="auto"/>
          <w:sz w:val="24"/>
          <w:szCs w:val="24"/>
          <w:lang w:val="zh-CN"/>
        </w:rPr>
      </w:pPr>
      <w:r>
        <w:rPr>
          <w:rFonts w:ascii="仿宋_GB2312" w:eastAsia="仿宋_GB2312"/>
          <w:color w:val="auto"/>
          <w:sz w:val="24"/>
          <w:szCs w:val="24"/>
          <w:lang w:val="zh-CN"/>
        </w:rPr>
        <w:t>2</w:t>
      </w:r>
      <w:r>
        <w:rPr>
          <w:rFonts w:hint="eastAsia" w:ascii="仿宋_GB2312" w:eastAsia="仿宋_GB2312"/>
          <w:color w:val="auto"/>
          <w:sz w:val="24"/>
          <w:szCs w:val="24"/>
          <w:lang w:val="en-US" w:eastAsia="zh-CN"/>
        </w:rPr>
        <w:t>7</w:t>
      </w:r>
      <w:r>
        <w:rPr>
          <w:rFonts w:ascii="仿宋_GB2312" w:eastAsia="仿宋_GB2312"/>
          <w:color w:val="auto"/>
          <w:sz w:val="24"/>
          <w:szCs w:val="24"/>
          <w:lang w:val="zh-CN"/>
        </w:rPr>
        <w:t>.</w:t>
      </w:r>
      <w:r>
        <w:rPr>
          <w:rFonts w:hint="eastAsia" w:ascii="仿宋_GB2312" w:eastAsia="仿宋_GB2312"/>
          <w:color w:val="auto"/>
          <w:sz w:val="24"/>
          <w:szCs w:val="24"/>
          <w:lang w:val="en-US" w:eastAsia="zh-CN"/>
        </w:rPr>
        <w:t>3</w:t>
      </w:r>
      <w:r>
        <w:rPr>
          <w:rFonts w:hint="eastAsia" w:ascii="仿宋_GB2312" w:eastAsia="仿宋_GB2312"/>
          <w:color w:val="auto"/>
          <w:sz w:val="24"/>
          <w:szCs w:val="24"/>
          <w:lang w:val="zh-CN"/>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如最终用户或</w:t>
      </w:r>
      <w:r>
        <w:rPr>
          <w:rFonts w:hint="eastAsia" w:ascii="仿宋_GB2312" w:eastAsia="仿宋_GB2312"/>
          <w:color w:val="auto"/>
          <w:sz w:val="24"/>
          <w:szCs w:val="24"/>
          <w:lang w:val="zh-CN"/>
        </w:rPr>
        <w:t>成交供应商</w:t>
      </w:r>
      <w:r>
        <w:rPr>
          <w:rFonts w:hint="eastAsia" w:ascii="仿宋_GB2312" w:eastAsia="仿宋_GB2312" w:cs="仿宋_GB2312"/>
          <w:color w:val="auto"/>
          <w:sz w:val="24"/>
          <w:szCs w:val="24"/>
          <w:lang w:val="zh-CN"/>
        </w:rPr>
        <w:t>拒签合同，则按违约处理。</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5</w:t>
      </w:r>
      <w:r>
        <w:rPr>
          <w:rFonts w:hint="eastAsia" w:ascii="仿宋_GB2312" w:eastAsia="仿宋_GB2312" w:cs="仿宋_GB2312"/>
          <w:color w:val="auto"/>
          <w:sz w:val="24"/>
          <w:szCs w:val="24"/>
          <w:lang w:val="zh-CN"/>
        </w:rPr>
        <w:t>如</w:t>
      </w:r>
      <w:r>
        <w:rPr>
          <w:rFonts w:hint="eastAsia" w:ascii="仿宋_GB2312" w:eastAsia="仿宋_GB2312"/>
          <w:color w:val="auto"/>
          <w:sz w:val="24"/>
          <w:szCs w:val="24"/>
          <w:lang w:val="zh-CN"/>
        </w:rPr>
        <w:t>成交供应商</w:t>
      </w:r>
      <w:r>
        <w:rPr>
          <w:rFonts w:hint="eastAsia" w:ascii="仿宋_GB2312" w:eastAsia="仿宋_GB2312" w:cs="仿宋_GB2312"/>
          <w:color w:val="auto"/>
          <w:sz w:val="24"/>
          <w:szCs w:val="24"/>
          <w:lang w:val="zh-CN"/>
        </w:rPr>
        <w:t>拒签合同，谈判组织人可在备选成交供应商中重新选定成交供应商。</w:t>
      </w:r>
      <w:bookmarkStart w:id="4" w:name="_Toc245723743"/>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lang w:val="zh-CN"/>
        </w:rPr>
      </w:pPr>
    </w:p>
    <w:p>
      <w:pPr>
        <w:pStyle w:val="5"/>
        <w:numPr>
          <w:ilvl w:val="0"/>
          <w:numId w:val="2"/>
        </w:numPr>
        <w:jc w:val="center"/>
        <w:rPr>
          <w:rFonts w:hint="eastAsia" w:ascii="黑体" w:hAnsi="黑体" w:eastAsia="黑体" w:cs="黑体"/>
          <w:b w:val="0"/>
          <w:bCs w:val="0"/>
          <w:color w:val="auto"/>
          <w:lang w:val="zh-CN"/>
        </w:rPr>
      </w:pPr>
      <w:r>
        <w:rPr>
          <w:rFonts w:ascii="黑体" w:hAnsi="黑体" w:eastAsia="黑体" w:cs="黑体"/>
          <w:b w:val="0"/>
          <w:bCs w:val="0"/>
          <w:color w:val="auto"/>
          <w:lang w:val="zh-CN"/>
        </w:rPr>
        <w:t xml:space="preserve"> </w:t>
      </w:r>
      <w:r>
        <w:rPr>
          <w:rFonts w:hint="eastAsia" w:ascii="黑体" w:hAnsi="黑体" w:eastAsia="黑体" w:cs="黑体"/>
          <w:b w:val="0"/>
          <w:bCs w:val="0"/>
          <w:color w:val="auto"/>
          <w:lang w:val="zh-CN"/>
        </w:rPr>
        <w:t>谈判文件格式</w:t>
      </w:r>
      <w:bookmarkEnd w:id="4"/>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eastAsia="宋体" w:cs="Courier New"/>
          <w:b/>
          <w:kern w:val="2"/>
          <w:sz w:val="72"/>
          <w:szCs w:val="72"/>
          <w:lang w:val="en-US" w:eastAsia="zh-CN" w:bidi="ar"/>
        </w:rPr>
        <w:t>谈判响应文件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b/>
          <w:sz w:val="28"/>
          <w:lang w:val="en-US" w:eastAsia="zh-CN"/>
        </w:rPr>
        <w:t>项目编号：</w:t>
      </w:r>
      <w:r>
        <w:rPr>
          <w:rFonts w:hint="eastAsia" w:ascii="宋体" w:hAnsi="宋体"/>
          <w:b/>
          <w:sz w:val="28"/>
          <w:u w:val="single"/>
        </w:rPr>
        <w:t xml:space="preserve">               </w:t>
      </w:r>
      <w:r>
        <w:rPr>
          <w:rFonts w:hint="eastAsia" w:ascii="宋体" w:hAnsi="宋体"/>
          <w:b/>
          <w:sz w:val="28"/>
          <w:u w:val="single"/>
          <w:lang w:val="en-US" w:eastAsia="zh-CN"/>
        </w:rPr>
        <w:t xml:space="preserve">           </w:t>
      </w: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谈判响应函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（项目名称、项目编号）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五</w:t>
      </w:r>
      <w:r>
        <w:rPr>
          <w:rFonts w:hint="eastAsia" w:ascii="仿宋_GB2312" w:eastAsia="仿宋_GB2312" w:cs="仿宋_GB2312"/>
          <w:color w:val="auto"/>
          <w:sz w:val="24"/>
          <w:szCs w:val="24"/>
          <w:highlight w:val="none"/>
          <w:lang w:val="zh-CN"/>
        </w:rPr>
        <w:t>）项目管理机构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六</w:t>
      </w: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供应商基本情况</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（九）关于资格的声明函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（十一）其它相关资料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w:t>
      </w:r>
      <w:r>
        <w:rPr>
          <w:rFonts w:hint="eastAsia" w:ascii="仿宋_GB2312" w:eastAsia="仿宋_GB2312" w:cs="仿宋_GB2312"/>
          <w:color w:val="auto"/>
          <w:sz w:val="24"/>
          <w:szCs w:val="24"/>
          <w:highlight w:val="none"/>
          <w:lang w:val="en-US" w:eastAsia="zh-CN"/>
        </w:rPr>
        <w:t>二</w:t>
      </w:r>
      <w:r>
        <w:rPr>
          <w:rFonts w:hint="eastAsia" w:ascii="仿宋_GB2312" w:eastAsia="仿宋_GB2312" w:cs="仿宋_GB2312"/>
          <w:color w:val="auto"/>
          <w:sz w:val="24"/>
          <w:szCs w:val="24"/>
          <w:highlight w:val="none"/>
          <w:lang w:val="zh-CN"/>
        </w:rPr>
        <w:t>）政府采购供应商诚信承诺书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w:t>
      </w:r>
      <w:r>
        <w:rPr>
          <w:rFonts w:hint="eastAsia" w:ascii="仿宋_GB2312" w:eastAsia="仿宋_GB2312" w:cs="仿宋_GB2312"/>
          <w:color w:val="auto"/>
          <w:sz w:val="24"/>
          <w:szCs w:val="24"/>
          <w:highlight w:val="none"/>
          <w:lang w:val="en-US" w:eastAsia="zh-CN"/>
        </w:rPr>
        <w:t>三</w:t>
      </w: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谈判价格一览表</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en-US" w:eastAsia="zh-CN"/>
              </w:rPr>
              <w:t>项目</w:t>
            </w:r>
            <w:r>
              <w:rPr>
                <w:rFonts w:hint="eastAsia" w:ascii="宋体" w:hAnsi="宋体" w:cs="宋体"/>
                <w:color w:val="auto"/>
                <w:sz w:val="24"/>
                <w:szCs w:val="24"/>
                <w:lang w:val="zh-CN"/>
              </w:rPr>
              <w:t>编号</w:t>
            </w:r>
          </w:p>
        </w:tc>
        <w:tc>
          <w:tcPr>
            <w:tcW w:w="8229" w:type="dxa"/>
            <w:gridSpan w:val="3"/>
            <w:noWrap w:val="0"/>
            <w:vAlign w:val="top"/>
          </w:tcPr>
          <w:p>
            <w:pPr>
              <w:widowControl/>
              <w:spacing w:before="19" w:line="360" w:lineRule="auto"/>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9854" w:type="dxa"/>
            <w:gridSpan w:val="4"/>
            <w:tcBorders/>
            <w:noWrap w:val="0"/>
            <w:vAlign w:val="top"/>
          </w:tcPr>
          <w:p>
            <w:pPr>
              <w:widowControl/>
              <w:spacing w:before="19" w:line="360" w:lineRule="auto"/>
              <w:jc w:val="left"/>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我方承诺：中标后将严格按照投标文件及合同进行施工，保证工程质量。质保期内无偿服务并保证24小时响应，48小时内解决问题。</w:t>
            </w:r>
            <w:bookmarkStart w:id="11" w:name="_GoBack"/>
            <w:bookmarkEnd w:id="11"/>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谈判价格一览表格式不得自行改动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五</w:t>
      </w:r>
      <w:r>
        <w:rPr>
          <w:rFonts w:hint="eastAsia" w:ascii="宋体" w:hAnsi="宋体"/>
          <w:b/>
          <w:color w:val="auto"/>
          <w:sz w:val="28"/>
          <w:szCs w:val="28"/>
          <w:lang w:val="zh-CN"/>
        </w:rPr>
        <w:t>：</w:t>
      </w:r>
    </w:p>
    <w:p>
      <w:pPr>
        <w:pStyle w:val="5"/>
        <w:jc w:val="center"/>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5" w:name="_Toc298255148"/>
    </w:p>
    <w:bookmarkEnd w:id="5"/>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p>
      <w:pPr>
        <w:spacing w:line="440" w:lineRule="exact"/>
        <w:ind w:firstLine="482" w:firstLineChars="200"/>
        <w:jc w:val="center"/>
        <w:rPr>
          <w:rFonts w:ascii="宋体" w:hAnsi="宋体"/>
          <w:b/>
          <w:color w:val="auto"/>
          <w:sz w:val="24"/>
        </w:rPr>
      </w:pP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color w:val="auto"/>
          <w:sz w:val="24"/>
        </w:rPr>
        <w:sectPr>
          <w:headerReference r:id="rId5" w:type="default"/>
          <w:footerReference r:id="rId6" w:type="default"/>
          <w:footerReference r:id="rId7"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p>
    <w:p>
      <w:pPr>
        <w:rPr>
          <w:rFonts w:hint="eastAsia" w:ascii="仿宋_GB2312" w:eastAsia="仿宋_GB2312"/>
          <w:color w:val="auto"/>
        </w:rPr>
      </w:pPr>
      <w:bookmarkStart w:id="6" w:name="_Toc319659027"/>
      <w:bookmarkStart w:id="7" w:name="_Toc230155164"/>
      <w:bookmarkStart w:id="8" w:name="_Toc301341185"/>
      <w:r>
        <w:rPr>
          <w:rFonts w:hint="eastAsia" w:ascii="宋体" w:hAnsi="宋体"/>
          <w:b/>
          <w:color w:val="auto"/>
          <w:sz w:val="28"/>
          <w:szCs w:val="28"/>
          <w:lang w:val="zh-CN"/>
        </w:rPr>
        <w:t>附件</w:t>
      </w:r>
      <w:r>
        <w:rPr>
          <w:rFonts w:hint="eastAsia" w:ascii="宋体" w:hAnsi="宋体"/>
          <w:b/>
          <w:color w:val="auto"/>
          <w:sz w:val="28"/>
          <w:szCs w:val="28"/>
          <w:lang w:val="en-US" w:eastAsia="zh-CN"/>
        </w:rPr>
        <w:t>六</w:t>
      </w:r>
      <w:r>
        <w:rPr>
          <w:rFonts w:hint="eastAsia" w:ascii="宋体" w:hAnsi="宋体"/>
          <w:b/>
          <w:color w:val="auto"/>
          <w:sz w:val="28"/>
          <w:szCs w:val="28"/>
          <w:lang w:val="zh-CN"/>
        </w:rPr>
        <w:t xml:space="preserve"> </w:t>
      </w:r>
      <w:r>
        <w:rPr>
          <w:rFonts w:hint="eastAsia" w:ascii="宋体" w:hAnsi="宋体"/>
          <w:bCs/>
          <w:color w:val="auto"/>
          <w:sz w:val="28"/>
          <w:szCs w:val="28"/>
          <w:lang w:val="zh-CN"/>
        </w:rPr>
        <w:t>：</w:t>
      </w:r>
      <w:bookmarkEnd w:id="6"/>
      <w:bookmarkEnd w:id="7"/>
      <w:bookmarkEnd w:id="8"/>
    </w:p>
    <w:p>
      <w:pPr>
        <w:rPr>
          <w:rFonts w:hint="eastAsia"/>
        </w:rPr>
      </w:pPr>
    </w:p>
    <w:p>
      <w:pPr>
        <w:pStyle w:val="6"/>
        <w:jc w:val="center"/>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5"/>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9" w:name="_Toc319659029"/>
      <w:bookmarkStart w:id="10" w:name="_Toc300648491"/>
      <w:r>
        <w:rPr>
          <w:rFonts w:hint="eastAsia" w:ascii="宋体" w:hAnsi="宋体"/>
          <w:color w:val="auto"/>
        </w:rPr>
        <w:t>注：后附企业营业执照（副本）、</w:t>
      </w:r>
      <w:r>
        <w:rPr>
          <w:rFonts w:hint="eastAsia" w:ascii="宋体" w:hAnsi="宋体"/>
          <w:color w:val="auto"/>
          <w:lang w:val="en-US" w:eastAsia="zh-CN"/>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olor w:val="auto"/>
        </w:rPr>
        <w:t>资格证书</w:t>
      </w:r>
      <w:r>
        <w:rPr>
          <w:rFonts w:hint="eastAsia" w:ascii="宋体" w:hAnsi="宋体"/>
          <w:color w:val="auto"/>
          <w:lang w:val="en-US" w:eastAsia="zh-CN"/>
        </w:rPr>
        <w:t>和身份证正反</w:t>
      </w:r>
      <w:r>
        <w:rPr>
          <w:rFonts w:hint="eastAsia" w:ascii="宋体" w:hAnsi="宋体"/>
          <w:color w:val="auto"/>
        </w:rPr>
        <w:t>等</w:t>
      </w:r>
      <w:r>
        <w:rPr>
          <w:rFonts w:hint="eastAsia" w:ascii="宋体" w:hAnsi="宋体"/>
          <w:color w:val="auto"/>
          <w:lang w:eastAsia="zh-CN"/>
        </w:rPr>
        <w:t>（</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2"/>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七</w:t>
      </w:r>
      <w:r>
        <w:rPr>
          <w:rFonts w:hint="eastAsia" w:ascii="宋体" w:hAnsi="宋体"/>
          <w:b/>
          <w:color w:val="auto"/>
          <w:sz w:val="28"/>
          <w:szCs w:val="28"/>
          <w:lang w:val="zh-CN"/>
        </w:rPr>
        <w:t xml:space="preserve">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2"/>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9"/>
      <w:bookmarkEnd w:id="10"/>
    </w:p>
    <w:p>
      <w:pPr>
        <w:pStyle w:val="21"/>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3"/>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spacing w:line="500" w:lineRule="exact"/>
        <w:rPr>
          <w:rFonts w:hint="eastAsia" w:ascii="宋体" w:hAnsi="宋体"/>
          <w:b/>
          <w:bCs/>
          <w:color w:val="auto"/>
          <w:sz w:val="24"/>
        </w:rPr>
      </w:pPr>
    </w:p>
    <w:p>
      <w:pPr>
        <w:keepNext/>
        <w:keepLines/>
        <w:spacing w:line="360" w:lineRule="auto"/>
        <w:outlineLvl w:val="2"/>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rPr>
          <w:rFonts w:hint="eastAsia" w:ascii="宋体" w:hAnsi="宋体"/>
          <w:b/>
          <w:color w:val="auto"/>
          <w:sz w:val="28"/>
          <w:szCs w:val="28"/>
          <w:lang w:val="zh-CN"/>
        </w:rPr>
      </w:pPr>
    </w:p>
    <w:p>
      <w:pPr>
        <w:rPr>
          <w:rFonts w:hint="eastAsia" w:ascii="宋体" w:hAnsi="宋体"/>
          <w:b/>
          <w:color w:val="auto"/>
          <w:sz w:val="28"/>
          <w:szCs w:val="28"/>
          <w:lang w:val="zh-CN"/>
        </w:rPr>
      </w:pPr>
    </w:p>
    <w:p>
      <w:pPr>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pStyle w:val="2"/>
        <w:rPr>
          <w:rFonts w:hint="eastAsia" w:ascii="宋体" w:hAnsi="宋体"/>
          <w:b/>
          <w:color w:val="auto"/>
          <w:sz w:val="28"/>
          <w:szCs w:val="28"/>
          <w:lang w:val="zh-CN"/>
        </w:rPr>
      </w:pPr>
    </w:p>
    <w:p>
      <w:pPr>
        <w:rPr>
          <w:rFonts w:hint="eastAsia" w:ascii="宋体" w:hAnsi="宋体"/>
          <w:b/>
          <w:color w:val="auto"/>
          <w:sz w:val="28"/>
          <w:szCs w:val="28"/>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keepNext/>
        <w:keepLines/>
        <w:spacing w:line="360" w:lineRule="auto"/>
        <w:outlineLvl w:val="2"/>
        <w:rPr>
          <w:rFonts w:hint="eastAsia" w:ascii="宋体" w:hAnsi="宋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八</w:t>
      </w:r>
      <w:r>
        <w:rPr>
          <w:rFonts w:hint="eastAsia" w:ascii="宋体" w:hAnsi="宋体"/>
          <w:b/>
          <w:color w:val="auto"/>
          <w:sz w:val="28"/>
          <w:szCs w:val="28"/>
          <w:lang w:val="zh-CN"/>
        </w:rPr>
        <w:t>：</w:t>
      </w:r>
    </w:p>
    <w:p>
      <w:pPr>
        <w:keepNext/>
        <w:keepLines/>
        <w:spacing w:line="360" w:lineRule="auto"/>
        <w:jc w:val="center"/>
        <w:outlineLvl w:val="2"/>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（项目名称、项目编号）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并</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九</w:t>
      </w:r>
      <w:r>
        <w:rPr>
          <w:rFonts w:hint="eastAsia" w:ascii="宋体" w:hAnsi="宋体"/>
          <w:b/>
          <w:color w:val="auto"/>
          <w:sz w:val="28"/>
          <w:szCs w:val="28"/>
          <w:lang w:val="zh-CN"/>
        </w:rPr>
        <w:t>：</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2"/>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（项目名称、项目编号）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20"/>
          <w:rFonts w:hint="eastAsia" w:ascii="Times New Roman" w:hAnsi="Times New Roman" w:eastAsia="宋体" w:cs="Times New Roman"/>
          <w:b w:val="0"/>
          <w:bCs w:val="0"/>
          <w:w w:val="95"/>
          <w:sz w:val="28"/>
          <w:szCs w:val="28"/>
          <w:lang w:val="en-US" w:eastAsia="zh-CN" w:bidi="zh-CN"/>
        </w:rPr>
        <w:t>（</w:t>
      </w:r>
      <w:r>
        <w:rPr>
          <w:rStyle w:val="20"/>
          <w:rFonts w:ascii="Times New Roman" w:hAnsi="Times New Roman" w:eastAsia="宋体" w:cs="Times New Roman"/>
          <w:b w:val="0"/>
          <w:bCs w:val="0"/>
          <w:w w:val="95"/>
          <w:sz w:val="28"/>
          <w:szCs w:val="28"/>
          <w:lang w:val="en-US" w:eastAsia="zh-CN" w:bidi="zh-CN"/>
        </w:rPr>
        <w:t>供应商资格条件</w:t>
      </w:r>
      <w:r>
        <w:rPr>
          <w:rStyle w:val="20"/>
          <w:rFonts w:hint="eastAsia" w:ascii="Times New Roman" w:hAnsi="Times New Roman" w:eastAsia="宋体" w:cs="Times New Roman"/>
          <w:b w:val="0"/>
          <w:bCs w:val="0"/>
          <w:w w:val="95"/>
          <w:sz w:val="28"/>
          <w:szCs w:val="28"/>
          <w:lang w:val="en-US" w:eastAsia="zh-CN" w:bidi="zh-CN"/>
        </w:rPr>
        <w:t>和供应商</w:t>
      </w:r>
      <w:r>
        <w:rPr>
          <w:rStyle w:val="20"/>
          <w:rFonts w:ascii="Times New Roman" w:hAnsi="Times New Roman" w:eastAsia="宋体" w:cs="Times New Roman"/>
          <w:b w:val="0"/>
          <w:bCs w:val="0"/>
          <w:w w:val="95"/>
          <w:sz w:val="28"/>
          <w:szCs w:val="28"/>
          <w:lang w:val="en-US" w:eastAsia="zh-CN" w:bidi="zh-CN"/>
        </w:rPr>
        <w:t>认为需要提交的其他材料</w:t>
      </w:r>
      <w:r>
        <w:rPr>
          <w:rStyle w:val="20"/>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附件十</w:t>
      </w:r>
      <w:r>
        <w:rPr>
          <w:rFonts w:hint="eastAsia" w:ascii="宋体" w:hAnsi="宋体"/>
          <w:b/>
          <w:color w:val="auto"/>
          <w:sz w:val="28"/>
          <w:szCs w:val="28"/>
          <w:lang w:val="en-US" w:eastAsia="zh-CN"/>
        </w:rPr>
        <w:t>一</w:t>
      </w:r>
      <w:r>
        <w:rPr>
          <w:rFonts w:hint="eastAsia" w:ascii="宋体" w:hAnsi="宋体"/>
          <w:b/>
          <w:color w:val="auto"/>
          <w:sz w:val="28"/>
          <w:szCs w:val="28"/>
          <w:lang w:val="zh-CN"/>
        </w:rPr>
        <w:t xml:space="preserve">：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eastAsia="宋体" w:cs="宋体"/>
          <w:color w:val="000000"/>
          <w:sz w:val="22"/>
          <w:szCs w:val="20"/>
          <w:lang w:val="en-US" w:eastAsia="zh-CN"/>
        </w:rPr>
        <w:t>和盖章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w:t>
      </w:r>
      <w:r>
        <w:rPr>
          <w:rFonts w:hint="eastAsia" w:ascii="宋体" w:hAnsi="宋体"/>
          <w:b/>
          <w:color w:val="auto"/>
          <w:sz w:val="28"/>
          <w:szCs w:val="28"/>
          <w:lang w:val="en-US" w:eastAsia="zh-CN"/>
        </w:rPr>
        <w:t>二</w:t>
      </w:r>
      <w:r>
        <w:rPr>
          <w:rFonts w:hint="eastAsia" w:ascii="宋体" w:hAnsi="宋体"/>
          <w:b/>
          <w:color w:val="auto"/>
          <w:sz w:val="28"/>
          <w:szCs w:val="28"/>
          <w:lang w:val="zh-CN"/>
        </w:rPr>
        <w:t>：</w:t>
      </w:r>
    </w:p>
    <w:p>
      <w:pPr>
        <w:pStyle w:val="14"/>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4"/>
        <w:keepNext w:val="0"/>
        <w:keepLines w:val="0"/>
        <w:widowControl/>
        <w:suppressLineNumbers w:val="0"/>
        <w:spacing w:before="0" w:beforeAutospacing="0" w:after="0" w:afterAutospacing="0"/>
        <w:ind w:left="0" w:right="0"/>
        <w:jc w:val="center"/>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t>本公司郑重声明，根据《政府采购促进中小企业发展暂行办法》（财库[2011]181号）的规定，本公司为______（请填写：中型、小型、微型）企业。即，本公司同时满足以下条件：</w:t>
      </w: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4"/>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4"/>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4"/>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4"/>
        <w:keepNext w:val="0"/>
        <w:keepLines w:val="0"/>
        <w:widowControl/>
        <w:suppressLineNumbers w:val="0"/>
        <w:spacing w:before="0" w:beforeAutospacing="0" w:after="0" w:afterAutospacing="0"/>
        <w:ind w:left="0" w:right="0"/>
        <w:jc w:val="right"/>
      </w:pPr>
    </w:p>
    <w:p>
      <w:pPr>
        <w:pStyle w:val="14"/>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en-US" w:eastAsia="zh-CN"/>
        </w:rPr>
      </w:pPr>
      <w:r>
        <w:rPr>
          <w:rFonts w:hint="eastAsia" w:ascii="黑体" w:eastAsia="黑体" w:cs="黑体"/>
          <w:b/>
          <w:bCs/>
          <w:color w:val="auto"/>
          <w:sz w:val="32"/>
          <w:szCs w:val="32"/>
          <w:lang w:val="zh-CN" w:eastAsia="zh-CN"/>
        </w:rPr>
        <w:t>第</w:t>
      </w:r>
      <w:r>
        <w:rPr>
          <w:rFonts w:hint="eastAsia" w:ascii="黑体" w:eastAsia="黑体" w:cs="黑体"/>
          <w:b/>
          <w:bCs/>
          <w:color w:val="auto"/>
          <w:sz w:val="32"/>
          <w:szCs w:val="32"/>
          <w:lang w:val="en-US" w:eastAsia="zh-CN"/>
        </w:rPr>
        <w:t>六</w:t>
      </w:r>
      <w:r>
        <w:rPr>
          <w:rFonts w:hint="eastAsia" w:ascii="黑体" w:eastAsia="黑体" w:cs="黑体"/>
          <w:b/>
          <w:bCs/>
          <w:color w:val="auto"/>
          <w:sz w:val="32"/>
          <w:szCs w:val="32"/>
          <w:lang w:val="zh-CN" w:eastAsia="zh-CN"/>
        </w:rPr>
        <w:t>部分  合同条款及格式</w:t>
      </w:r>
    </w:p>
    <w:p>
      <w:pPr>
        <w:spacing w:line="240" w:lineRule="auto"/>
        <w:ind w:firstLine="404" w:firstLineChars="183"/>
        <w:textAlignment w:val="baseline"/>
        <w:rPr>
          <w:rStyle w:val="20"/>
          <w:rFonts w:hint="eastAsia" w:ascii="Times New Roman" w:hAnsi="Times New Roman" w:eastAsia="黑体"/>
          <w:b/>
          <w:sz w:val="22"/>
          <w:szCs w:val="22"/>
          <w:lang w:val="zh-CN" w:eastAsia="zh-CN" w:bidi="zh-CN"/>
        </w:rPr>
      </w:pPr>
    </w:p>
    <w:p>
      <w:pPr>
        <w:pStyle w:val="2"/>
        <w:rPr>
          <w:rFonts w:hint="eastAsia"/>
          <w:lang w:val="zh-CN" w:eastAsia="zh-CN"/>
        </w:rPr>
      </w:pPr>
    </w:p>
    <w:p>
      <w:pPr>
        <w:pStyle w:val="22"/>
        <w:widowControl/>
        <w:autoSpaceDE/>
        <w:autoSpaceDN/>
        <w:spacing w:line="560" w:lineRule="exact"/>
        <w:ind w:right="745" w:rightChars="355" w:firstLine="801" w:firstLineChars="323"/>
        <w:jc w:val="both"/>
        <w:textAlignment w:val="baseline"/>
        <w:rPr>
          <w:rStyle w:val="20"/>
          <w:rFonts w:ascii="Times New Roman" w:hAnsi="Times New Roman" w:eastAsia="楷体_GB2312" w:cs="Times New Roman"/>
          <w:b/>
          <w:bCs/>
          <w:kern w:val="2"/>
          <w:sz w:val="22"/>
          <w:szCs w:val="22"/>
          <w:u w:val="single"/>
          <w:lang w:val="zh-CN" w:eastAsia="zh-CN" w:bidi="ar-SA"/>
        </w:rPr>
      </w:pPr>
      <w:r>
        <w:rPr>
          <w:rStyle w:val="20"/>
          <w:rFonts w:ascii="Times New Roman" w:hAnsi="Times New Roman"/>
          <w:spacing w:val="14"/>
          <w:kern w:val="2"/>
          <w:sz w:val="22"/>
          <w:szCs w:val="22"/>
          <w:lang w:val="zh-CN" w:eastAsia="zh-CN" w:bidi="ar-SA"/>
        </w:rPr>
        <w:t>工 程 名 称</w:t>
      </w:r>
      <w:r>
        <w:rPr>
          <w:rStyle w:val="20"/>
          <w:rFonts w:ascii="Times New Roman" w:hAnsi="Times New Roman"/>
          <w:kern w:val="2"/>
          <w:sz w:val="22"/>
          <w:szCs w:val="22"/>
          <w:lang w:val="zh-CN" w:eastAsia="zh-CN" w:bidi="ar-SA"/>
        </w:rPr>
        <w:t>：</w:t>
      </w:r>
      <w:r>
        <w:rPr>
          <w:rStyle w:val="20"/>
          <w:rFonts w:ascii="Times New Roman" w:hAnsi="Times New Roman" w:eastAsia="楷体_GB2312" w:cs="Times New Roman"/>
          <w:b/>
          <w:bCs/>
          <w:kern w:val="2"/>
          <w:sz w:val="22"/>
          <w:szCs w:val="22"/>
          <w:u w:val="single"/>
          <w:lang w:val="zh-CN" w:eastAsia="zh-CN" w:bidi="ar-SA"/>
        </w:rPr>
        <w:t xml:space="preserve">                                             </w:t>
      </w:r>
    </w:p>
    <w:p>
      <w:pPr>
        <w:pStyle w:val="22"/>
        <w:widowControl/>
        <w:autoSpaceDE/>
        <w:autoSpaceDN/>
        <w:spacing w:line="560" w:lineRule="exact"/>
        <w:ind w:left="840" w:leftChars="400" w:right="745" w:rightChars="355" w:firstLine="44" w:firstLineChars="18"/>
        <w:jc w:val="both"/>
        <w:textAlignment w:val="baseline"/>
        <w:rPr>
          <w:rStyle w:val="20"/>
          <w:rFonts w:ascii="Times New Roman" w:hAnsi="Times New Roman"/>
          <w:kern w:val="2"/>
          <w:sz w:val="22"/>
          <w:szCs w:val="22"/>
          <w:u w:val="single"/>
          <w:lang w:val="zh-CN" w:eastAsia="zh-CN" w:bidi="ar-SA"/>
        </w:rPr>
      </w:pPr>
      <w:r>
        <w:rPr>
          <w:rStyle w:val="20"/>
          <w:rFonts w:ascii="Times New Roman" w:hAnsi="Times New Roman"/>
          <w:spacing w:val="14"/>
          <w:kern w:val="2"/>
          <w:sz w:val="22"/>
          <w:szCs w:val="22"/>
          <w:lang w:val="zh-CN" w:eastAsia="zh-CN" w:bidi="ar-SA"/>
        </w:rPr>
        <w:t>工 程 地 点</w:t>
      </w:r>
      <w:r>
        <w:rPr>
          <w:rStyle w:val="20"/>
          <w:rFonts w:ascii="Times New Roman" w:hAnsi="Times New Roman"/>
          <w:kern w:val="2"/>
          <w:sz w:val="22"/>
          <w:szCs w:val="22"/>
          <w:lang w:val="zh-CN" w:eastAsia="zh-CN" w:bidi="ar-SA"/>
        </w:rPr>
        <w:t>：</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r>
        <w:rPr>
          <w:rStyle w:val="20"/>
          <w:rFonts w:ascii="Times New Roman" w:hAnsi="Times New Roman"/>
          <w:kern w:val="2"/>
          <w:sz w:val="22"/>
          <w:szCs w:val="22"/>
          <w:u w:val="single"/>
          <w:lang w:val="zh-CN" w:eastAsia="zh-CN" w:bidi="ar-SA"/>
        </w:rPr>
        <w:t xml:space="preserve">                  </w:t>
      </w:r>
    </w:p>
    <w:p>
      <w:pPr>
        <w:pStyle w:val="22"/>
        <w:widowControl/>
        <w:autoSpaceDE/>
        <w:autoSpaceDN/>
        <w:spacing w:line="560" w:lineRule="exact"/>
        <w:ind w:left="899" w:leftChars="428"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spacing w:val="14"/>
          <w:kern w:val="2"/>
          <w:sz w:val="22"/>
          <w:szCs w:val="22"/>
          <w:lang w:val="zh-CN" w:eastAsia="zh-CN" w:bidi="ar-SA"/>
        </w:rPr>
        <w:t>合 同 编 号</w:t>
      </w:r>
      <w:r>
        <w:rPr>
          <w:rStyle w:val="20"/>
          <w:rFonts w:ascii="Times New Roman" w:hAnsi="Times New Roman"/>
          <w:kern w:val="2"/>
          <w:sz w:val="22"/>
          <w:szCs w:val="22"/>
          <w:lang w:val="zh-CN" w:eastAsia="zh-CN" w:bidi="ar-SA"/>
        </w:rPr>
        <w:t>：</w:t>
      </w:r>
      <w:r>
        <w:rPr>
          <w:rStyle w:val="20"/>
          <w:rFonts w:ascii="Times New Roman" w:hAnsi="Times New Roman"/>
          <w:kern w:val="2"/>
          <w:sz w:val="22"/>
          <w:szCs w:val="22"/>
          <w:u w:val="single"/>
          <w:lang w:val="zh-CN" w:eastAsia="zh-CN" w:bidi="ar-SA"/>
        </w:rPr>
        <w:t xml:space="preserve">         </w:t>
      </w:r>
      <w:r>
        <w:rPr>
          <w:rStyle w:val="20"/>
          <w:rFonts w:ascii="Times New Roman" w:hAnsi="Times New Roman" w:cs="Times New Roman"/>
          <w:b/>
          <w:bCs/>
          <w:spacing w:val="20"/>
          <w:kern w:val="2"/>
          <w:sz w:val="22"/>
          <w:szCs w:val="22"/>
          <w:u w:val="single"/>
          <w:lang w:val="zh-CN" w:eastAsia="zh-CN" w:bidi="ar-SA"/>
        </w:rPr>
        <w:t xml:space="preserve">   </w:t>
      </w:r>
      <w:r>
        <w:rPr>
          <w:rStyle w:val="20"/>
          <w:rFonts w:ascii="Times New Roman" w:hAnsi="Times New Roman"/>
          <w:kern w:val="2"/>
          <w:sz w:val="22"/>
          <w:szCs w:val="22"/>
          <w:u w:val="single"/>
          <w:lang w:val="zh-CN" w:eastAsia="zh-CN" w:bidi="ar-SA"/>
        </w:rPr>
        <w:t xml:space="preserve">                               </w:t>
      </w:r>
      <w:r>
        <w:rPr>
          <w:rStyle w:val="20"/>
          <w:rFonts w:ascii="Times New Roman" w:hAnsi="Times New Roman"/>
          <w:kern w:val="2"/>
          <w:sz w:val="22"/>
          <w:szCs w:val="22"/>
          <w:lang w:val="zh-CN" w:eastAsia="zh-CN" w:bidi="ar-SA"/>
        </w:rPr>
        <w:t xml:space="preserve">   </w:t>
      </w:r>
    </w:p>
    <w:p>
      <w:pPr>
        <w:pStyle w:val="22"/>
        <w:widowControl/>
        <w:autoSpaceDE/>
        <w:autoSpaceDN/>
        <w:spacing w:line="560" w:lineRule="exact"/>
        <w:ind w:left="899" w:leftChars="428"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spacing w:val="-16"/>
          <w:kern w:val="2"/>
          <w:sz w:val="22"/>
          <w:szCs w:val="22"/>
          <w:lang w:val="zh-CN" w:eastAsia="zh-CN" w:bidi="ar-SA"/>
        </w:rPr>
        <w:t>（</w:t>
      </w:r>
      <w:r>
        <w:rPr>
          <w:rStyle w:val="20"/>
          <w:rFonts w:ascii="Times New Roman" w:hAnsi="Times New Roman"/>
          <w:spacing w:val="-20"/>
          <w:kern w:val="2"/>
          <w:sz w:val="22"/>
          <w:szCs w:val="22"/>
          <w:lang w:val="zh-CN" w:eastAsia="zh-CN" w:bidi="ar-SA"/>
        </w:rPr>
        <w:t>由规划设计人编填</w:t>
      </w:r>
      <w:r>
        <w:rPr>
          <w:rStyle w:val="20"/>
          <w:rFonts w:ascii="Times New Roman" w:hAnsi="Times New Roman"/>
          <w:kern w:val="2"/>
          <w:sz w:val="22"/>
          <w:szCs w:val="22"/>
          <w:lang w:val="zh-CN" w:eastAsia="zh-CN" w:bidi="ar-SA"/>
        </w:rPr>
        <w:t xml:space="preserve">）    </w:t>
      </w:r>
    </w:p>
    <w:p>
      <w:pPr>
        <w:pStyle w:val="22"/>
        <w:widowControl/>
        <w:autoSpaceDE/>
        <w:autoSpaceDN/>
        <w:spacing w:line="560" w:lineRule="exact"/>
        <w:ind w:left="899" w:leftChars="428" w:right="745" w:rightChars="355"/>
        <w:jc w:val="both"/>
        <w:textAlignment w:val="baseline"/>
        <w:rPr>
          <w:rStyle w:val="20"/>
          <w:rFonts w:ascii="Times New Roman" w:hAnsi="Times New Roman"/>
          <w:spacing w:val="6"/>
          <w:kern w:val="2"/>
          <w:sz w:val="22"/>
          <w:szCs w:val="22"/>
          <w:lang w:val="zh-CN" w:eastAsia="zh-CN" w:bidi="ar-SA"/>
        </w:rPr>
      </w:pPr>
      <w:r>
        <w:rPr>
          <w:rStyle w:val="20"/>
          <w:rFonts w:ascii="Times New Roman" w:hAnsi="Times New Roman"/>
          <w:spacing w:val="14"/>
          <w:kern w:val="2"/>
          <w:sz w:val="22"/>
          <w:szCs w:val="22"/>
          <w:lang w:val="zh-CN" w:eastAsia="zh-CN" w:bidi="ar-SA"/>
        </w:rPr>
        <w:t>规划证书等级</w:t>
      </w:r>
      <w:r>
        <w:rPr>
          <w:rStyle w:val="20"/>
          <w:rFonts w:ascii="Times New Roman" w:hAnsi="Times New Roman"/>
          <w:kern w:val="2"/>
          <w:sz w:val="22"/>
          <w:szCs w:val="22"/>
          <w:lang w:val="zh-CN" w:eastAsia="zh-CN" w:bidi="ar-SA"/>
        </w:rPr>
        <w:t>：</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r>
        <w:rPr>
          <w:rStyle w:val="20"/>
          <w:rFonts w:ascii="Times New Roman" w:hAnsi="Times New Roman"/>
          <w:spacing w:val="8"/>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kern w:val="2"/>
          <w:sz w:val="22"/>
          <w:szCs w:val="22"/>
          <w:lang w:val="zh-CN" w:eastAsia="zh-CN" w:bidi="ar-SA"/>
        </w:rPr>
        <w:t xml:space="preserve">        发   包   人： </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kern w:val="2"/>
          <w:sz w:val="22"/>
          <w:szCs w:val="22"/>
          <w:lang w:val="zh-CN" w:eastAsia="zh-CN" w:bidi="ar-SA"/>
        </w:rPr>
        <w:t xml:space="preserve">        设   计   人： </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eastAsia="仿宋_GB2312"/>
          <w:kern w:val="2"/>
          <w:sz w:val="22"/>
          <w:szCs w:val="22"/>
          <w:u w:val="single"/>
          <w:lang w:val="zh-CN" w:eastAsia="zh-CN" w:bidi="ar-SA"/>
        </w:rPr>
      </w:pPr>
      <w:r>
        <w:rPr>
          <w:rStyle w:val="20"/>
          <w:rFonts w:ascii="Times New Roman" w:hAnsi="Times New Roman"/>
          <w:kern w:val="2"/>
          <w:sz w:val="22"/>
          <w:szCs w:val="22"/>
          <w:lang w:val="zh-CN" w:eastAsia="zh-CN" w:bidi="ar-SA"/>
        </w:rPr>
        <w:t xml:space="preserve">        </w:t>
      </w:r>
      <w:r>
        <w:rPr>
          <w:rStyle w:val="20"/>
          <w:rFonts w:ascii="Times New Roman" w:hAnsi="Times New Roman"/>
          <w:spacing w:val="14"/>
          <w:kern w:val="2"/>
          <w:sz w:val="22"/>
          <w:szCs w:val="22"/>
          <w:lang w:val="zh-CN" w:eastAsia="zh-CN" w:bidi="ar-SA"/>
        </w:rPr>
        <w:t>签 订 日 期</w:t>
      </w:r>
      <w:r>
        <w:rPr>
          <w:rStyle w:val="20"/>
          <w:rFonts w:ascii="Times New Roman" w:hAnsi="Times New Roman"/>
          <w:kern w:val="2"/>
          <w:sz w:val="22"/>
          <w:szCs w:val="22"/>
          <w:lang w:val="zh-CN" w:eastAsia="zh-CN" w:bidi="ar-SA"/>
        </w:rPr>
        <w:t xml:space="preserve">： </w:t>
      </w:r>
      <w:r>
        <w:rPr>
          <w:rStyle w:val="20"/>
          <w:rFonts w:ascii="Times New Roman" w:hAnsi="Times New Roman" w:eastAsia="仿宋_GB2312"/>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eastAsia="仿宋_GB2312"/>
          <w:kern w:val="2"/>
          <w:sz w:val="22"/>
          <w:szCs w:val="22"/>
          <w:u w:val="single"/>
          <w:lang w:val="zh-CN" w:eastAsia="zh-CN" w:bidi="ar-SA"/>
        </w:rPr>
      </w:pPr>
    </w:p>
    <w:p>
      <w:pPr>
        <w:pStyle w:val="22"/>
        <w:widowControl/>
        <w:autoSpaceDE/>
        <w:autoSpaceDN/>
        <w:spacing w:line="320" w:lineRule="exact"/>
        <w:jc w:val="both"/>
        <w:textAlignment w:val="baseline"/>
        <w:rPr>
          <w:rStyle w:val="20"/>
          <w:rFonts w:ascii="Times New Roman" w:hAnsi="Times New Roman" w:eastAsia="华文中宋"/>
          <w:kern w:val="2"/>
          <w:sz w:val="22"/>
          <w:szCs w:val="22"/>
          <w:lang w:val="zh-CN" w:eastAsia="zh-CN" w:bidi="ar-SA"/>
        </w:rPr>
      </w:pPr>
      <w:r>
        <w:rPr>
          <w:rStyle w:val="20"/>
          <w:rFonts w:ascii="Times New Roman" w:hAnsi="Times New Roman" w:eastAsia="仿宋_GB2312"/>
          <w:kern w:val="2"/>
          <w:sz w:val="22"/>
          <w:szCs w:val="22"/>
          <w:lang w:val="zh-CN" w:eastAsia="zh-CN" w:bidi="ar-SA"/>
        </w:rPr>
        <w:t xml:space="preserve">        </w:t>
      </w:r>
      <w:r>
        <w:rPr>
          <w:rStyle w:val="20"/>
          <w:rFonts w:ascii="Times New Roman" w:hAnsi="Times New Roman" w:eastAsia="仿宋_GB2312"/>
          <w:kern w:val="2"/>
          <w:sz w:val="22"/>
          <w:szCs w:val="22"/>
          <w:lang w:val="en-US" w:eastAsia="zh-CN" w:bidi="ar-SA"/>
        </w:rPr>
        <w:t xml:space="preserve">    </w:t>
      </w:r>
      <w:r>
        <w:rPr>
          <w:rStyle w:val="20"/>
          <w:rFonts w:ascii="Times New Roman" w:hAnsi="Times New Roman" w:eastAsia="仿宋_GB2312"/>
          <w:kern w:val="2"/>
          <w:sz w:val="22"/>
          <w:szCs w:val="22"/>
          <w:lang w:val="zh-CN" w:eastAsia="zh-CN" w:bidi="ar-SA"/>
        </w:rPr>
        <w:t xml:space="preserve">       </w:t>
      </w:r>
      <w:r>
        <w:rPr>
          <w:rStyle w:val="20"/>
          <w:rFonts w:ascii="Times New Roman" w:hAnsi="Times New Roman" w:eastAsia="华文中宋"/>
          <w:kern w:val="2"/>
          <w:sz w:val="22"/>
          <w:szCs w:val="22"/>
          <w:lang w:val="zh-CN" w:eastAsia="zh-CN" w:bidi="ar-SA"/>
        </w:rPr>
        <w:t xml:space="preserve">中华人民共和国建设部              </w:t>
      </w:r>
    </w:p>
    <w:p>
      <w:pPr>
        <w:pStyle w:val="22"/>
        <w:widowControl/>
        <w:autoSpaceDE/>
        <w:autoSpaceDN/>
        <w:spacing w:line="320" w:lineRule="exact"/>
        <w:jc w:val="both"/>
        <w:textAlignment w:val="baseline"/>
        <w:rPr>
          <w:rStyle w:val="20"/>
          <w:rFonts w:ascii="Times New Roman" w:hAnsi="Times New Roman" w:eastAsia="华文中宋"/>
          <w:spacing w:val="20"/>
          <w:kern w:val="2"/>
          <w:sz w:val="22"/>
          <w:szCs w:val="22"/>
          <w:lang w:val="zh-CN" w:eastAsia="zh-CN" w:bidi="ar-SA"/>
        </w:rPr>
      </w:pPr>
      <w:r>
        <w:rPr>
          <w:rStyle w:val="20"/>
          <w:rFonts w:ascii="Times New Roman" w:hAnsi="Times New Roman" w:eastAsia="华文中宋"/>
          <w:kern w:val="2"/>
          <w:sz w:val="22"/>
          <w:szCs w:val="22"/>
          <w:lang w:val="zh-CN" w:eastAsia="zh-CN" w:bidi="ar-SA"/>
        </w:rPr>
        <w:t xml:space="preserve">         </w:t>
      </w:r>
      <w:r>
        <w:rPr>
          <w:rStyle w:val="20"/>
          <w:rFonts w:ascii="Times New Roman" w:hAnsi="Times New Roman" w:eastAsia="华文中宋"/>
          <w:kern w:val="2"/>
          <w:sz w:val="22"/>
          <w:szCs w:val="22"/>
          <w:lang w:val="en-US" w:eastAsia="zh-CN" w:bidi="ar-SA"/>
        </w:rPr>
        <w:t xml:space="preserve">    </w:t>
      </w:r>
      <w:r>
        <w:rPr>
          <w:rStyle w:val="20"/>
          <w:rFonts w:ascii="Times New Roman" w:hAnsi="Times New Roman" w:eastAsia="华文中宋"/>
          <w:kern w:val="2"/>
          <w:sz w:val="22"/>
          <w:szCs w:val="22"/>
          <w:lang w:val="zh-CN" w:eastAsia="zh-CN" w:bidi="ar-SA"/>
        </w:rPr>
        <w:t xml:space="preserve">      </w:t>
      </w:r>
      <w:r>
        <w:rPr>
          <w:rStyle w:val="20"/>
          <w:rFonts w:ascii="Times New Roman" w:hAnsi="Times New Roman" w:eastAsia="华文中宋"/>
          <w:spacing w:val="20"/>
          <w:kern w:val="2"/>
          <w:sz w:val="22"/>
          <w:szCs w:val="22"/>
          <w:lang w:val="zh-CN" w:eastAsia="zh-CN" w:bidi="ar-SA"/>
        </w:rPr>
        <w:t xml:space="preserve">国家工商行政管理局          </w:t>
      </w:r>
      <w:r>
        <w:rPr>
          <w:rStyle w:val="20"/>
          <w:rFonts w:ascii="Times New Roman" w:hAnsi="Times New Roman" w:eastAsia="华文中宋"/>
          <w:kern w:val="2"/>
          <w:sz w:val="22"/>
          <w:szCs w:val="22"/>
          <w:lang w:val="zh-CN" w:eastAsia="zh-CN" w:bidi="ar-SA"/>
        </w:rPr>
        <w:t>监制</w:t>
      </w:r>
    </w:p>
    <w:p>
      <w:pPr>
        <w:pStyle w:val="22"/>
        <w:widowControl/>
        <w:autoSpaceDE/>
        <w:autoSpaceDN/>
        <w:spacing w:line="360" w:lineRule="auto"/>
        <w:jc w:val="both"/>
        <w:textAlignment w:val="baseline"/>
        <w:rPr>
          <w:rStyle w:val="20"/>
          <w:rFonts w:ascii="Times New Roman" w:hAnsi="Times New Roman" w:eastAsia="仿宋_GB2312"/>
          <w:kern w:val="2"/>
          <w:sz w:val="22"/>
          <w:szCs w:val="22"/>
          <w:lang w:val="zh-CN" w:eastAsia="zh-CN" w:bidi="ar-SA"/>
        </w:rPr>
      </w:pPr>
    </w:p>
    <w:p>
      <w:pPr>
        <w:pStyle w:val="22"/>
        <w:widowControl/>
        <w:autoSpaceDE/>
        <w:autoSpaceDN/>
        <w:spacing w:line="360" w:lineRule="auto"/>
        <w:ind w:left="808" w:leftChars="285" w:hanging="210" w:hangingChars="1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发包人：</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mc:AlternateContent>
          <mc:Choice Requires="wps">
            <w:drawing>
              <wp:anchor distT="0" distB="0" distL="114300" distR="114300" simplePos="0" relativeHeight="251659264" behindDoc="0" locked="0" layoutInCell="0" allowOverlap="1">
                <wp:simplePos x="0" y="0"/>
                <wp:positionH relativeFrom="column">
                  <wp:posOffset>2933700</wp:posOffset>
                </wp:positionH>
                <wp:positionV relativeFrom="paragraph">
                  <wp:posOffset>1526540</wp:posOffset>
                </wp:positionV>
                <wp:extent cx="533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3400" cy="0"/>
                        </a:xfrm>
                        <a:prstGeom prst="line">
                          <a:avLst/>
                        </a:prstGeom>
                        <a:ln>
                          <a:noFill/>
                        </a:ln>
                      </wps:spPr>
                      <wps:bodyPr upright="1"/>
                    </wps:wsp>
                  </a:graphicData>
                </a:graphic>
              </wp:anchor>
            </w:drawing>
          </mc:Choice>
          <mc:Fallback>
            <w:pict>
              <v:line id="_x0000_s1026" o:spid="_x0000_s1026" o:spt="20" style="position:absolute;left:0pt;margin-left:231pt;margin-top:120.2pt;height:0pt;width:42pt;z-index:251659264;mso-width-relative:page;mso-height-relative:page;" filled="f" stroked="f" coordsize="21600,21600" o:allowincell="f" o:gfxdata="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7mgfZ2QAAAAsBAAAPAAAAAAAA&#10;AAEAIAAAACIAAABkcnMvZG93bnJldi54bWxQSwECFAAUAAAACACHTuJA8a06xZ8BAAAuAwAADgAA&#10;AAAAAAABACAAAAAoAQAAZHJzL2Uyb0RvYy54bWxQSwUGAAAAAAYABgBZAQAAOQUAAAAA&#10;">
                <v:fill on="f" focussize="0,0"/>
                <v:stroke on="f"/>
                <v:imagedata o:title=""/>
                <o:lock v:ext="edit" aspectratio="f"/>
              </v:line>
            </w:pict>
          </mc:Fallback>
        </mc:AlternateContent>
      </w:r>
      <w:r>
        <w:rPr>
          <w:rStyle w:val="20"/>
          <w:rFonts w:ascii="Times New Roman" w:hAnsi="Times New Roman"/>
          <w:kern w:val="2"/>
          <w:sz w:val="21"/>
          <w:szCs w:val="21"/>
          <w:lang w:val="zh-CN" w:eastAsia="zh-CN" w:bidi="ar-SA"/>
        </w:rPr>
        <w:t>规划设计人：</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lang w:val="zh-CN" w:eastAsia="zh-CN" w:bidi="ar-SA"/>
        </w:rPr>
        <w:t xml:space="preserve">   </w:t>
      </w: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发包人委托规划设计人承担</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lang w:val="zh-CN" w:eastAsia="zh-CN" w:bidi="ar-SA"/>
        </w:rPr>
        <w:t>工程规划设计，工程地点为</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lang w:val="zh-CN" w:eastAsia="zh-CN" w:bidi="ar-SA"/>
        </w:rPr>
        <w:t xml:space="preserve">，经双方协商一致，签订本合同，共同执行。    </w:t>
      </w: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第一条  本合同签订依据    </w:t>
      </w:r>
    </w:p>
    <w:p>
      <w:pPr>
        <w:pStyle w:val="22"/>
        <w:widowControl/>
        <w:autoSpaceDE/>
        <w:autoSpaceDN/>
        <w:spacing w:line="360" w:lineRule="auto"/>
        <w:ind w:firstLine="630" w:firstLineChars="3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1.1《中华人民共和国合同法》、《中华人民共和国建筑法》。    </w:t>
      </w:r>
    </w:p>
    <w:p>
      <w:pPr>
        <w:pStyle w:val="22"/>
        <w:widowControl/>
        <w:autoSpaceDE/>
        <w:autoSpaceDN/>
        <w:spacing w:line="360" w:lineRule="auto"/>
        <w:ind w:left="596" w:leftChars="284"/>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1.2国家及地方有关建设工程规划设计管理法规和规章。</w:t>
      </w:r>
    </w:p>
    <w:p>
      <w:pPr>
        <w:pStyle w:val="22"/>
        <w:widowControl/>
        <w:autoSpaceDE/>
        <w:autoSpaceDN/>
        <w:spacing w:line="360" w:lineRule="auto"/>
        <w:ind w:left="596" w:leftChars="284"/>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1.3建设工程批准文件。    </w:t>
      </w:r>
    </w:p>
    <w:p>
      <w:pPr>
        <w:pStyle w:val="22"/>
        <w:widowControl/>
        <w:autoSpaceDE/>
        <w:autoSpaceDN/>
        <w:spacing w:line="360" w:lineRule="auto"/>
        <w:ind w:left="596" w:leftChars="284"/>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第二条  规划设计依据</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2.1发包人给规划设计人的委托书或规划设计中标文件</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2.2发包人提交的基础资料</w:t>
      </w:r>
    </w:p>
    <w:p>
      <w:pPr>
        <w:pStyle w:val="22"/>
        <w:widowControl/>
        <w:autoSpaceDE/>
        <w:autoSpaceDN/>
        <w:spacing w:line="360" w:lineRule="auto"/>
        <w:ind w:firstLine="6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 xml:space="preserve">2.3规划设计人采用的主要技术标准是： </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第三条  合同文件的优先次序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构成本合同的文件可视为是能互相说明的，如果合同文件存在歧义或不一致，则根据如下优先次序来判断：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3.1合同书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3.2投标函（文件）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3.3发包人要求及委托书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3.4竞争性谈判文件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第四条  本合同项目的名称、规模、阶段、投资及规划设计内容（根据行业特点填写）</w:t>
      </w:r>
    </w:p>
    <w:p>
      <w:pPr>
        <w:spacing w:line="360" w:lineRule="auto"/>
        <w:textAlignment w:val="baseline"/>
        <w:rPr>
          <w:rStyle w:val="20"/>
          <w:rFonts w:ascii="Times New Roman" w:hAnsi="Times New Roman" w:cs="Times New Roman"/>
          <w:b/>
          <w:bCs/>
          <w:sz w:val="21"/>
          <w:szCs w:val="21"/>
          <w:u w:val="single"/>
          <w:lang w:val="zh-CN" w:eastAsia="zh-CN" w:bidi="zh-CN"/>
        </w:rPr>
      </w:pPr>
      <w:r>
        <w:rPr>
          <w:rStyle w:val="20"/>
          <w:rFonts w:ascii="Times New Roman" w:hAnsi="Times New Roman" w:cs="Times New Roman"/>
          <w:b/>
          <w:bCs/>
          <w:sz w:val="21"/>
          <w:szCs w:val="21"/>
          <w:u w:val="single"/>
          <w:lang w:val="en-US" w:eastAsia="zh-CN" w:bidi="zh-CN"/>
        </w:rPr>
        <w:t xml:space="preserve">    </w:t>
      </w:r>
      <w:r>
        <w:rPr>
          <w:rStyle w:val="20"/>
          <w:rFonts w:ascii="Times New Roman" w:hAnsi="Times New Roman" w:cs="Times New Roman"/>
          <w:b/>
          <w:bCs/>
          <w:sz w:val="21"/>
          <w:szCs w:val="21"/>
          <w:u w:val="single"/>
          <w:lang w:val="zh-CN" w:eastAsia="zh-CN" w:bidi="zh-CN"/>
        </w:rPr>
        <w:t xml:space="preserve">                                                                     </w:t>
      </w:r>
    </w:p>
    <w:p>
      <w:pPr>
        <w:numPr>
          <w:ilvl w:val="0"/>
          <w:numId w:val="3"/>
        </w:numPr>
        <w:spacing w:line="360" w:lineRule="auto"/>
        <w:ind w:left="1800" w:hanging="1200"/>
        <w:textAlignment w:val="baseline"/>
        <w:rPr>
          <w:rStyle w:val="20"/>
          <w:rFonts w:ascii="Times New Roman" w:hAnsi="Times New Roman"/>
          <w:sz w:val="21"/>
          <w:szCs w:val="21"/>
          <w:lang w:val="zh-CN" w:eastAsia="zh-CN" w:bidi="zh-CN"/>
        </w:rPr>
      </w:pPr>
      <w:r>
        <w:rPr>
          <w:rStyle w:val="20"/>
          <w:rFonts w:ascii="Times New Roman" w:hAnsi="Times New Roman"/>
          <w:sz w:val="21"/>
          <w:szCs w:val="21"/>
          <w:lang w:val="zh-CN" w:eastAsia="zh-CN" w:bidi="zh-CN"/>
        </w:rPr>
        <w:t>发包人向规划设计人提交的有关资料、文件及时间。</w:t>
      </w:r>
    </w:p>
    <w:p>
      <w:pPr>
        <w:pStyle w:val="22"/>
        <w:widowControl/>
        <w:autoSpaceDE/>
        <w:autoSpaceDN/>
        <w:spacing w:line="360" w:lineRule="auto"/>
        <w:jc w:val="both"/>
        <w:textAlignment w:val="baseline"/>
        <w:rPr>
          <w:rStyle w:val="20"/>
          <w:rFonts w:ascii="Times New Roman" w:hAnsi="Times New Roman"/>
          <w:kern w:val="2"/>
          <w:sz w:val="21"/>
          <w:szCs w:val="21"/>
          <w:u w:val="single"/>
          <w:lang w:val="en-US" w:eastAsia="zh-CN" w:bidi="ar-SA"/>
        </w:rPr>
      </w:pP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u w:val="single"/>
          <w:lang w:val="en-US" w:eastAsia="zh-CN" w:bidi="ar-SA"/>
        </w:rPr>
        <w:t xml:space="preserve">  </w:t>
      </w:r>
    </w:p>
    <w:p>
      <w:pPr>
        <w:pStyle w:val="22"/>
        <w:widowControl/>
        <w:autoSpaceDE/>
        <w:autoSpaceDN/>
        <w:spacing w:line="360" w:lineRule="auto"/>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第六条  规划设计人向发包人交付的规划设计文件、份数、地点及时间                                                                                                                       </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cs="Times New Roman"/>
          <w:b/>
          <w:bCs/>
          <w:kern w:val="2"/>
          <w:sz w:val="21"/>
          <w:szCs w:val="21"/>
          <w:lang w:val="zh-CN" w:eastAsia="zh-CN" w:bidi="ar-SA"/>
        </w:rPr>
        <w:t xml:space="preserve">   </w:t>
      </w:r>
      <w:r>
        <w:rPr>
          <w:rStyle w:val="20"/>
          <w:rFonts w:ascii="Times New Roman" w:hAnsi="Times New Roman"/>
          <w:kern w:val="2"/>
          <w:sz w:val="21"/>
          <w:szCs w:val="21"/>
          <w:lang w:val="zh-CN" w:eastAsia="zh-CN" w:bidi="ar-SA"/>
        </w:rPr>
        <w:t xml:space="preserve"> 第七条  费用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7.1双方商定，本合同的规划设计费为</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 xml:space="preserve">第八条  支付方式: </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第九条  双方责任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9.1发包人责任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9.1.1发包人按本合同第五条规定的内容，在规定的时间内向规划设计人提交基础资料及文件，并对其完整性、正确性及时限负责。发包人不得要求规划设计人违反国家有关标准进行规划设计。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发包人提交上述资料及文件超过规定期限 15天以内，规划设计人按本合同第六条规定的交付规划设计文件时间顺延；发包人交付上述资料及文件超过规定期限 15天以上时，规划设计人有权重新确定提交规划设计文件的时间。</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9.1.2发包人变更委托规划设计项目、规模、条件或因提交的资料错误，或所提交资料作较大修改，以致造成规划设计人规划设计返工时，双方除另行协商签订补充协议（或另订合同）、重新明确有关条款外，发包人应按规划设计人所耗工作量向规划设计人支付返工费。</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在未签订合同前发包人已同意，规划设计人为发包人所做的各项规划设计工作，发包人应支付相应规划设计费。</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9.1.3在合同履行期间，发包人要求终止或解除合同，规划设计人未开始规划设计工作的，不退还发包人已付的定金；已开始规划设计工作的，发包人应根据规划设计人已进行的实际工作量，不足一半时，按该阶段规划设计费的一半支付；超过一半时，按该阶段规划设计费的全部支付。</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9.1.4发包人应按本合同规定的金额和日期向规划设计人支付规划设计费，每逾期支付一天，应承担应支付金额千分之二的逾期违约金，且规划设计人提交规划设计文件的时间顺延。逾期超过30天以上时，规划设计人有权暂停履行下阶段工作，并书面通知发包人。发包人的上级或规划设计审批部门对规划设计文件不审批或本合同项目停缓建，发包人均应支付应付的规划设计费。</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9.1.5发包人要求规划设计人比合同规定时间提前交付规划设计文件时，须征得规划设计人同意，不得严重背离合理规划设计周期，且发包人应支付赶工费。</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9.1.6发包人应为规划设计人派驻现场的工作人员提供工作、生活及交通等方面的便利条件及必要的劳动保护装备。</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9.1.7规划设计文件中选用的国家标准图、部标准图及地方标准图由发包人负责解决。</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9.1.8承担本项目外国专家来规划设计人办公室工作的接待费（包括传真、电话、复印、办公等费用）。</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9.2规划设计人责任</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9.2.1规划设计人应按国家规定和合同约定的技术规范、标准进行规划设计，按本合同第六条规定的内容、时间及份数向发包人交付规划设计文件（出现9.1.1、9.1.2、9.1.4规定有关交付规划设计文件顺延的情况除外）。并对提交的规划设计文件的质量负责。</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9.2.2规划设计合理使用年限详见规划设计说明。</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9.2.3负责对外商的规划设计资料进行审查。负责该合同项目的规划设计联络工作。</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9.2.4规划设计人对规划设计文件出现的遗漏或错误负责修改或补充。由于规划设计人规划设计错误造成工程质量事故损失，规划设计人除负责采取补救措施外，应免收受损失部分的规划设计费，并根据损失程度向发包人支付赔偿金，赔偿金数额由双方另行商定。</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9.2.5由于规划设计人原因，延误了规划设计文件交付时间，每延误一天，应减收该项目应收规划设计费的千分之二。   </w:t>
      </w:r>
    </w:p>
    <w:p>
      <w:pPr>
        <w:pStyle w:val="22"/>
        <w:widowControl/>
        <w:autoSpaceDE/>
        <w:autoSpaceDN/>
        <w:spacing w:line="360" w:lineRule="auto"/>
        <w:ind w:firstLine="333" w:firstLineChars="15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9.2.6合同生效后，规划设计人要求终止或解除合同，规划设计人应双倍返还发包人已支付的定金。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9.2.7规划设计人交付规划设计文件后，按规定参加有关上级的规划设计审查，并根据审查结论负责不超出原定范围的内容做必要调整补充。规划设计人按合同规定时限交付规划设计文件一年内项目开始施工，负责向发包人及施工单位进行规划设计交底、处理有关规划设计问题和参加竣工验收。在一年内项目尚未开始施工，规划设计人仍负责上述工作，可按所需工作量向发包人适当收取咨询服务费，收费额由双方商定。</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第十条  保密</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第十一条  仲裁</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本建设工程规划设计合同发生争议，发包人与规划设计人应及时协商解决。也可由当地建设行政主管部门调解，调解</w:t>
      </w:r>
      <w:r>
        <w:rPr>
          <w:rStyle w:val="20"/>
          <w:rFonts w:ascii="Times New Roman" w:hAnsi="Times New Roman"/>
          <w:spacing w:val="2"/>
          <w:kern w:val="2"/>
          <w:sz w:val="21"/>
          <w:szCs w:val="21"/>
          <w:lang w:val="zh-CN" w:eastAsia="zh-CN" w:bidi="ar-SA"/>
        </w:rPr>
        <w:t>不成时，双方当事人同意由</w:t>
      </w: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2"/>
          <w:kern w:val="2"/>
          <w:sz w:val="21"/>
          <w:szCs w:val="21"/>
          <w:lang w:val="zh-CN" w:eastAsia="zh-CN" w:bidi="ar-SA"/>
        </w:rPr>
        <w:t>仲裁委员</w:t>
      </w:r>
      <w:r>
        <w:rPr>
          <w:rStyle w:val="20"/>
          <w:rFonts w:ascii="Times New Roman" w:hAnsi="Times New Roman"/>
          <w:spacing w:val="6"/>
          <w:kern w:val="2"/>
          <w:sz w:val="21"/>
          <w:szCs w:val="21"/>
          <w:lang w:val="zh-CN" w:eastAsia="zh-CN" w:bidi="ar-SA"/>
        </w:rPr>
        <w:t>会仲裁。双方当事人未在合同中约定仲裁机构，当事人又未达成仲裁书面协议的，可向人民法院起诉。</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第十二条  合同生效及其他</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12.1发包人要求规划设计人派专人长期驻施工现场进行配合与解决有关问题时，双方应另行签订技术咨询服务合同。</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12.2规划设计人为本合同项目的服务至施工安装结束为止。</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12.3 本工程项目中，规划设计人不得指定建筑材料、设备的生产厂或供货商。发包人需要规划设计人配合建筑材料、设备的加工订货时，所需费用由发包人承担。</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12.4发包人委托规划设计人配合引进项目的规划设计任务，从询价、对外谈判、国内外技术考察直至建成投产的各个阶段，应吸收承担有关规划设计任务的规划设计人员参加。出国费用，除制装费外，其他费用由发包人支付。</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12.5发包人委托规划设计人承担本合同内容以外的工作服务，另行签订协议并支付费用。</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12.6由于不可抗力因素致使合同无法履行时，双方应及时协商解决。</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12.7本合同双方签字盖章即生效，一式</w:t>
      </w: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6"/>
          <w:kern w:val="2"/>
          <w:sz w:val="21"/>
          <w:szCs w:val="21"/>
          <w:lang w:val="zh-CN" w:eastAsia="zh-CN" w:bidi="ar-SA"/>
        </w:rPr>
        <w:t>份，发包人</w:t>
      </w: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6"/>
          <w:kern w:val="2"/>
          <w:sz w:val="21"/>
          <w:szCs w:val="21"/>
          <w:lang w:val="zh-CN" w:eastAsia="zh-CN" w:bidi="ar-SA"/>
        </w:rPr>
        <w:t>份，规划设计人</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6"/>
          <w:kern w:val="2"/>
          <w:sz w:val="21"/>
          <w:szCs w:val="21"/>
          <w:lang w:val="zh-CN" w:eastAsia="zh-CN" w:bidi="ar-SA"/>
        </w:rPr>
        <w:t>份。</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12.8本合同生效后，按规定应到项目所在地省级建设行政主管部门规定的审查部门备案；双方认为必要时，到工商行政管理部门签证。双方履行完合同规定的义务后，本合同即行终止。</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12.9双方认可的来往传真、电报、会议纪要等，均为合同的组成部分，与本合同具有同等法律效力。</w:t>
      </w:r>
    </w:p>
    <w:p>
      <w:pPr>
        <w:pStyle w:val="22"/>
        <w:widowControl/>
        <w:autoSpaceDE/>
        <w:autoSpaceDN/>
        <w:spacing w:line="360" w:lineRule="auto"/>
        <w:ind w:firstLine="6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12.10未尽事宜，经双方协商一致，签订补充协议，补充协议与本合同具有同等效力。</w:t>
      </w:r>
    </w:p>
    <w:p>
      <w:pPr>
        <w:pStyle w:val="22"/>
        <w:widowControl/>
        <w:autoSpaceDE/>
        <w:autoSpaceDN/>
        <w:spacing w:line="360" w:lineRule="auto"/>
        <w:ind w:firstLine="600"/>
        <w:jc w:val="both"/>
        <w:textAlignment w:val="baseline"/>
        <w:rPr>
          <w:rStyle w:val="20"/>
          <w:rFonts w:ascii="Times New Roman" w:hAnsi="Times New Roman"/>
          <w:spacing w:val="6"/>
          <w:kern w:val="2"/>
          <w:sz w:val="21"/>
          <w:szCs w:val="21"/>
          <w:lang w:val="zh-CN" w:eastAsia="zh-CN" w:bidi="ar-SA"/>
        </w:rPr>
      </w:pP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发包人名称：                            规划设计人名称：</w:t>
      </w:r>
    </w:p>
    <w:p>
      <w:pPr>
        <w:pStyle w:val="22"/>
        <w:widowControl/>
        <w:autoSpaceDE/>
        <w:autoSpaceDN/>
        <w:spacing w:line="360" w:lineRule="auto"/>
        <w:jc w:val="both"/>
        <w:textAlignment w:val="baseline"/>
        <w:rPr>
          <w:rStyle w:val="20"/>
          <w:rFonts w:ascii="Times New Roman" w:hAnsi="Times New Roman" w:cs="Times New Roman"/>
          <w:b/>
          <w:bCs/>
          <w:kern w:val="2"/>
          <w:sz w:val="21"/>
          <w:szCs w:val="21"/>
          <w:lang w:val="zh-CN" w:eastAsia="zh-CN" w:bidi="ar-SA"/>
        </w:rPr>
      </w:pPr>
      <w:r>
        <w:rPr>
          <w:rStyle w:val="20"/>
          <w:rFonts w:ascii="Times New Roman" w:hAnsi="Times New Roman" w:cs="Times New Roman"/>
          <w:b/>
          <w:bCs/>
          <w:kern w:val="2"/>
          <w:sz w:val="21"/>
          <w:szCs w:val="21"/>
          <w:lang w:val="zh-CN" w:eastAsia="zh-CN" w:bidi="ar-SA"/>
        </w:rPr>
        <w:t xml:space="preserve">      </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（盖章）                               （盖章）</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法定代表人：                              法定代表人：</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委托代理人：                              委托代理人：</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联系人：                                  联系人：</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p>
    <w:p>
      <w:pPr>
        <w:spacing w:line="360" w:lineRule="auto"/>
        <w:ind w:firstLine="420" w:firstLineChars="200"/>
        <w:textAlignment w:val="baseline"/>
        <w:rPr>
          <w:rStyle w:val="20"/>
          <w:rFonts w:ascii="Times New Roman" w:hAnsi="Times New Roman" w:cs="Times New Roman"/>
          <w:b/>
          <w:bCs/>
          <w:sz w:val="21"/>
          <w:szCs w:val="21"/>
          <w:lang w:val="zh-CN" w:eastAsia="zh-CN" w:bidi="zh-CN"/>
        </w:rPr>
      </w:pPr>
      <w:r>
        <w:rPr>
          <w:rStyle w:val="20"/>
          <w:rFonts w:ascii="Times New Roman" w:hAnsi="Times New Roman"/>
          <w:sz w:val="21"/>
          <w:szCs w:val="21"/>
          <w:lang w:val="zh-CN" w:eastAsia="zh-CN" w:bidi="zh-CN"/>
        </w:rPr>
        <w:t>住所：                                    住所：</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邮政编码：                                邮政编码：</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电话：                                    电话：</w:t>
      </w:r>
    </w:p>
    <w:p>
      <w:pPr>
        <w:spacing w:line="360" w:lineRule="auto"/>
        <w:ind w:firstLine="420" w:firstLineChars="200"/>
        <w:textAlignment w:val="baseline"/>
        <w:rPr>
          <w:rStyle w:val="20"/>
          <w:rFonts w:ascii="Times New Roman" w:hAnsi="Times New Roman"/>
          <w:sz w:val="21"/>
          <w:szCs w:val="21"/>
          <w:lang w:val="zh-CN" w:eastAsia="zh-CN" w:bidi="zh-CN"/>
        </w:rPr>
      </w:pPr>
      <w:r>
        <w:rPr>
          <w:rStyle w:val="20"/>
          <w:rFonts w:ascii="Times New Roman" w:hAnsi="Times New Roman"/>
          <w:sz w:val="21"/>
          <w:szCs w:val="21"/>
          <w:lang w:val="zh-CN" w:eastAsia="zh-CN" w:bidi="zh-CN"/>
        </w:rPr>
        <w:t>传真：                                    传真：</w:t>
      </w:r>
    </w:p>
    <w:p>
      <w:pPr>
        <w:spacing w:line="360" w:lineRule="auto"/>
        <w:ind w:firstLine="420" w:firstLineChars="200"/>
        <w:textAlignment w:val="baseline"/>
        <w:rPr>
          <w:rStyle w:val="20"/>
          <w:rFonts w:ascii="Times New Roman" w:hAnsi="Times New Roman"/>
          <w:sz w:val="21"/>
          <w:szCs w:val="21"/>
          <w:lang w:val="zh-CN" w:eastAsia="zh-CN" w:bidi="zh-CN"/>
        </w:rPr>
      </w:pPr>
      <w:r>
        <w:rPr>
          <w:rStyle w:val="20"/>
          <w:rFonts w:ascii="Times New Roman" w:hAnsi="Times New Roman"/>
          <w:sz w:val="21"/>
          <w:szCs w:val="21"/>
          <w:lang w:val="zh-CN" w:eastAsia="zh-CN" w:bidi="zh-CN"/>
        </w:rPr>
        <w:t>开户银行：                                开户银行：</w:t>
      </w:r>
    </w:p>
    <w:p>
      <w:pPr>
        <w:spacing w:before="34" w:line="240" w:lineRule="auto"/>
        <w:ind w:firstLine="384" w:firstLineChars="183"/>
        <w:textAlignment w:val="baseline"/>
        <w:rPr>
          <w:rStyle w:val="20"/>
          <w:rFonts w:ascii="Times New Roman" w:hAnsi="Times New Roman"/>
          <w:sz w:val="22"/>
          <w:szCs w:val="22"/>
          <w:lang w:val="zh-CN" w:eastAsia="zh-CN" w:bidi="zh-CN"/>
        </w:rPr>
      </w:pPr>
      <w:r>
        <w:rPr>
          <w:rStyle w:val="20"/>
          <w:rFonts w:ascii="Times New Roman" w:hAnsi="Times New Roman"/>
          <w:sz w:val="21"/>
          <w:szCs w:val="21"/>
          <w:lang w:val="zh-CN" w:eastAsia="zh-CN" w:bidi="zh-CN"/>
        </w:rPr>
        <w:t>银行帐号：                                银行帐号：</w:t>
      </w:r>
    </w:p>
    <w:p>
      <w:pPr>
        <w:spacing w:line="240" w:lineRule="auto"/>
        <w:ind w:firstLine="404" w:firstLineChars="183"/>
        <w:jc w:val="center"/>
        <w:textAlignment w:val="baseline"/>
        <w:rPr>
          <w:rStyle w:val="20"/>
          <w:rFonts w:hint="eastAsia" w:ascii="Times New Roman" w:hAnsi="Times New Roman" w:eastAsia="黑体"/>
          <w:b/>
          <w:sz w:val="22"/>
          <w:szCs w:val="22"/>
          <w:lang w:val="zh-CN" w:eastAsia="zh-CN" w:bidi="zh-CN"/>
        </w:rPr>
      </w:pPr>
    </w:p>
    <w:p>
      <w:pPr>
        <w:spacing w:line="240" w:lineRule="auto"/>
        <w:ind w:firstLine="404" w:firstLineChars="183"/>
        <w:jc w:val="center"/>
        <w:textAlignment w:val="baseline"/>
        <w:rPr>
          <w:rStyle w:val="20"/>
          <w:rFonts w:hint="eastAsia" w:ascii="Times New Roman" w:hAnsi="Times New Roman" w:eastAsia="黑体"/>
          <w:b/>
          <w:sz w:val="22"/>
          <w:szCs w:val="22"/>
          <w:lang w:val="zh-CN" w:eastAsia="zh-CN" w:bidi="zh-CN"/>
        </w:rPr>
      </w:pPr>
    </w:p>
    <w:p>
      <w:pPr>
        <w:spacing w:line="240" w:lineRule="auto"/>
        <w:ind w:firstLine="404" w:firstLineChars="183"/>
        <w:jc w:val="center"/>
        <w:textAlignment w:val="baseline"/>
        <w:rPr>
          <w:rStyle w:val="20"/>
          <w:rFonts w:hint="eastAsia" w:ascii="Times New Roman" w:hAnsi="Times New Roman" w:eastAsia="黑体"/>
          <w:b/>
          <w:sz w:val="24"/>
          <w:szCs w:val="24"/>
          <w:lang w:val="zh-CN" w:eastAsia="zh-CN" w:bidi="zh-CN"/>
        </w:rPr>
      </w:pPr>
      <w:r>
        <w:rPr>
          <w:rStyle w:val="20"/>
          <w:rFonts w:hint="eastAsia" w:ascii="Times New Roman" w:hAnsi="Times New Roman" w:eastAsia="黑体"/>
          <w:b/>
          <w:sz w:val="22"/>
          <w:szCs w:val="22"/>
          <w:lang w:val="zh-CN" w:eastAsia="zh-CN" w:bidi="zh-CN"/>
        </w:rPr>
        <w:t>（</w:t>
      </w:r>
      <w:r>
        <w:rPr>
          <w:rStyle w:val="20"/>
          <w:rFonts w:ascii="Times New Roman" w:hAnsi="Times New Roman" w:eastAsia="黑体"/>
          <w:b/>
          <w:sz w:val="22"/>
          <w:szCs w:val="22"/>
          <w:lang w:val="zh-CN" w:eastAsia="zh-CN" w:bidi="zh-CN"/>
        </w:rPr>
        <w:t>具体合同中标后</w:t>
      </w:r>
      <w:r>
        <w:rPr>
          <w:rStyle w:val="20"/>
          <w:rFonts w:hint="eastAsia" w:ascii="Times New Roman" w:hAnsi="Times New Roman" w:eastAsia="黑体"/>
          <w:b/>
          <w:sz w:val="22"/>
          <w:szCs w:val="22"/>
          <w:lang w:val="zh-CN" w:eastAsia="zh-CN" w:bidi="zh-CN"/>
        </w:rPr>
        <w:t>甲乙双方根据国家现行合同版本自行拟定。）</w:t>
      </w:r>
    </w:p>
    <w:p>
      <w:pPr>
        <w:pStyle w:val="7"/>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7"/>
        <w:jc w:val="center"/>
        <w:rPr>
          <w:rFonts w:hint="default" w:ascii="Times New Roman" w:hAnsi="Times New Roman" w:eastAsia="宋体" w:cs="Times New Roman"/>
          <w:b w:val="0"/>
          <w:bCs w:val="0"/>
          <w:kern w:val="2"/>
          <w:sz w:val="44"/>
          <w:szCs w:val="44"/>
          <w:lang w:val="en-US" w:eastAsia="zh-CN" w:bidi="ar-SA"/>
        </w:rPr>
      </w:pPr>
      <w:r>
        <w:rPr>
          <w:rFonts w:hint="eastAsia" w:ascii="Times New Roman" w:hAnsi="Times New Roman" w:eastAsia="宋体" w:cs="Times New Roman"/>
          <w:b w:val="0"/>
          <w:bCs w:val="0"/>
          <w:kern w:val="2"/>
          <w:sz w:val="44"/>
          <w:szCs w:val="44"/>
          <w:lang w:val="en-US" w:eastAsia="zh-CN" w:bidi="ar-SA"/>
        </w:rPr>
        <w:t>二次报价表</w:t>
      </w:r>
    </w:p>
    <w:p>
      <w:pPr>
        <w:rPr>
          <w:rFonts w:hint="eastAsia"/>
          <w:sz w:val="24"/>
        </w:rPr>
      </w:pPr>
    </w:p>
    <w:tbl>
      <w:tblPr>
        <w:tblStyle w:val="15"/>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819" w:type="dxa"/>
            <w:tcBorders>
              <w:right w:val="nil"/>
            </w:tcBorders>
            <w:noWrap w:val="0"/>
            <w:vAlign w:val="center"/>
          </w:tcPr>
          <w:p>
            <w:pPr>
              <w:ind w:firstLine="720" w:firstLineChars="300"/>
              <w:jc w:val="both"/>
              <w:rPr>
                <w:rFonts w:hint="eastAsia" w:ascii="宋体" w:hAnsi="宋体"/>
                <w:sz w:val="24"/>
              </w:rPr>
            </w:pPr>
            <w:r>
              <w:rPr>
                <w:rFonts w:hint="eastAsia" w:ascii="宋体" w:hAnsi="宋体"/>
                <w:sz w:val="24"/>
              </w:rPr>
              <w:t>项目名称</w:t>
            </w:r>
          </w:p>
        </w:tc>
        <w:tc>
          <w:tcPr>
            <w:tcW w:w="6670" w:type="dxa"/>
            <w:tcBorders>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819" w:type="dxa"/>
            <w:tcBorders>
              <w:right w:val="nil"/>
            </w:tcBorders>
            <w:noWrap w:val="0"/>
            <w:vAlign w:val="center"/>
          </w:tcPr>
          <w:p>
            <w:pPr>
              <w:ind w:firstLine="720" w:firstLineChars="300"/>
              <w:jc w:val="both"/>
              <w:rPr>
                <w:rFonts w:hint="default" w:ascii="宋体" w:hAnsi="宋体" w:eastAsia="宋体"/>
                <w:sz w:val="24"/>
                <w:lang w:val="en-US" w:eastAsia="zh-CN"/>
              </w:rPr>
            </w:pPr>
            <w:r>
              <w:rPr>
                <w:rFonts w:hint="eastAsia" w:ascii="宋体" w:hAnsi="宋体"/>
                <w:sz w:val="24"/>
                <w:lang w:val="en-US" w:eastAsia="zh-CN"/>
              </w:rPr>
              <w:t>项目编号</w:t>
            </w:r>
          </w:p>
        </w:tc>
        <w:tc>
          <w:tcPr>
            <w:tcW w:w="6670" w:type="dxa"/>
            <w:tcBorders>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2819" w:type="dxa"/>
            <w:tcBorders>
              <w:bottom w:val="single" w:color="auto" w:sz="4" w:space="0"/>
            </w:tcBorders>
            <w:noWrap w:val="0"/>
            <w:vAlign w:val="center"/>
          </w:tcPr>
          <w:p>
            <w:pPr>
              <w:jc w:val="center"/>
              <w:rPr>
                <w:rFonts w:hint="eastAsia" w:ascii="宋体" w:hAnsi="宋体"/>
                <w:sz w:val="24"/>
              </w:rPr>
            </w:pPr>
            <w:r>
              <w:rPr>
                <w:rFonts w:hint="eastAsia" w:ascii="宋体" w:hAnsi="宋体"/>
                <w:b/>
                <w:color w:val="000000"/>
                <w:sz w:val="24"/>
              </w:rPr>
              <w:t>投标总报价（元）</w:t>
            </w:r>
          </w:p>
        </w:tc>
        <w:tc>
          <w:tcPr>
            <w:tcW w:w="6670" w:type="dxa"/>
            <w:tcBorders>
              <w:bottom w:val="single" w:color="auto" w:sz="4" w:space="0"/>
            </w:tcBorders>
            <w:noWrap w:val="0"/>
            <w:vAlign w:val="center"/>
          </w:tcPr>
          <w:p>
            <w:pPr>
              <w:spacing w:line="480" w:lineRule="auto"/>
              <w:rPr>
                <w:rFonts w:hint="eastAsia" w:ascii="宋体" w:hAnsi="宋体"/>
                <w:sz w:val="24"/>
              </w:rPr>
            </w:pPr>
          </w:p>
          <w:p>
            <w:pPr>
              <w:spacing w:line="480" w:lineRule="auto"/>
              <w:rPr>
                <w:rFonts w:hint="eastAsia" w:ascii="宋体" w:hAnsi="宋体" w:eastAsia="宋体"/>
                <w:sz w:val="24"/>
                <w:u w:val="none"/>
                <w:lang w:val="en-US" w:eastAsia="zh-CN"/>
              </w:rPr>
            </w:pPr>
            <w:r>
              <w:rPr>
                <w:rFonts w:hint="eastAsia" w:ascii="宋体" w:hAnsi="宋体"/>
                <w:sz w:val="24"/>
              </w:rPr>
              <w:t>小写：</w:t>
            </w:r>
            <w:r>
              <w:rPr>
                <w:rFonts w:hint="eastAsia" w:ascii="宋体" w:hAnsi="宋体"/>
                <w:sz w:val="24"/>
                <w:u w:val="single"/>
              </w:rPr>
              <w:t xml:space="preserve">     </w:t>
            </w:r>
            <w:r>
              <w:rPr>
                <w:rFonts w:hint="eastAsia" w:ascii="宋体" w:hAnsi="宋体"/>
                <w:sz w:val="24"/>
                <w:u w:val="none"/>
                <w:lang w:val="en-US" w:eastAsia="zh-CN"/>
              </w:rPr>
              <w:t>元</w:t>
            </w:r>
          </w:p>
          <w:p>
            <w:pPr>
              <w:spacing w:line="480" w:lineRule="auto"/>
              <w:rPr>
                <w:rFonts w:hint="default" w:ascii="宋体" w:hAnsi="宋体" w:eastAsia="宋体"/>
                <w:sz w:val="24"/>
                <w:lang w:val="en-US" w:eastAsia="zh-CN"/>
              </w:rPr>
            </w:pP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工期</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质量</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sz w:val="24"/>
                <w:lang w:val="en-US" w:eastAsia="zh-CN"/>
              </w:rPr>
            </w:pPr>
            <w:r>
              <w:rPr>
                <w:rFonts w:hint="eastAsia" w:ascii="宋体" w:hAnsi="宋体"/>
                <w:sz w:val="24"/>
                <w:lang w:val="en-US" w:eastAsia="zh-CN"/>
              </w:rPr>
              <w:t>服务期限</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2819"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备注</w:t>
            </w:r>
          </w:p>
        </w:tc>
        <w:tc>
          <w:tcPr>
            <w:tcW w:w="6670" w:type="dxa"/>
            <w:tcBorders>
              <w:right w:val="single" w:color="auto" w:sz="4" w:space="0"/>
            </w:tcBorders>
            <w:noWrap w:val="0"/>
            <w:vAlign w:val="center"/>
          </w:tcPr>
          <w:p>
            <w:pPr>
              <w:rPr>
                <w:rFonts w:hint="eastAsia" w:ascii="宋体" w:hAnsi="宋体"/>
                <w:sz w:val="24"/>
              </w:rPr>
            </w:pPr>
          </w:p>
        </w:tc>
      </w:tr>
    </w:tbl>
    <w:p>
      <w:pPr>
        <w:pStyle w:val="9"/>
        <w:spacing w:line="500" w:lineRule="exact"/>
        <w:ind w:left="1" w:leftChars="0" w:firstLine="480" w:firstLineChars="200"/>
        <w:rPr>
          <w:rFonts w:hint="eastAsia" w:ascii="宋体" w:hAnsi="宋体"/>
          <w:sz w:val="24"/>
        </w:rPr>
      </w:pPr>
      <w:r>
        <w:rPr>
          <w:rFonts w:hint="eastAsia" w:ascii="宋体" w:hAnsi="宋体"/>
          <w:sz w:val="24"/>
        </w:rPr>
        <w:t>1．如果我方中标，我方保证按照我方谈判响应文件中的相关内容完成全部合同货物。贵方的成交通知书、谈判响应文件、谈判过程中对响应文件做出的澄清、解释及本论报价函将成为约束我方的合同文件组成部分。</w:t>
      </w:r>
    </w:p>
    <w:p>
      <w:pPr>
        <w:pStyle w:val="9"/>
        <w:spacing w:line="500" w:lineRule="exact"/>
        <w:ind w:left="1" w:leftChars="0" w:firstLine="480" w:firstLineChars="200"/>
        <w:rPr>
          <w:rFonts w:hint="eastAsia" w:ascii="宋体" w:hAnsi="宋体" w:cs="Times New Roman"/>
          <w:sz w:val="24"/>
        </w:rPr>
      </w:pPr>
      <w:r>
        <w:rPr>
          <w:rFonts w:hint="eastAsia" w:ascii="宋体" w:hAnsi="宋体"/>
          <w:sz w:val="24"/>
        </w:rPr>
        <w:t xml:space="preserve">                                       </w:t>
      </w:r>
      <w:r>
        <w:rPr>
          <w:rFonts w:hint="eastAsia" w:ascii="宋体" w:hAnsi="宋体" w:cs="Times New Roman"/>
          <w:sz w:val="24"/>
        </w:rPr>
        <w:t>投标单位</w:t>
      </w:r>
      <w:r>
        <w:rPr>
          <w:rFonts w:hint="eastAsia" w:ascii="宋体" w:hAnsi="宋体" w:cs="Times New Roman"/>
          <w:sz w:val="24"/>
          <w:lang w:val="en-US" w:eastAsia="zh-CN"/>
        </w:rPr>
        <w:t>名称</w:t>
      </w:r>
      <w:r>
        <w:rPr>
          <w:rFonts w:hint="eastAsia" w:ascii="宋体" w:hAnsi="宋体" w:cs="Times New Roman"/>
          <w:sz w:val="24"/>
        </w:rPr>
        <w:t>：（</w:t>
      </w:r>
      <w:r>
        <w:rPr>
          <w:rFonts w:hint="eastAsia" w:ascii="宋体" w:hAnsi="宋体" w:cs="Times New Roman"/>
          <w:sz w:val="24"/>
          <w:lang w:val="en-US" w:eastAsia="zh-CN"/>
        </w:rPr>
        <w:t>盖章</w:t>
      </w:r>
      <w:r>
        <w:rPr>
          <w:rFonts w:hint="eastAsia" w:ascii="宋体" w:hAnsi="宋体" w:cs="Times New Roman"/>
          <w:sz w:val="24"/>
        </w:rPr>
        <w:t>）</w:t>
      </w:r>
    </w:p>
    <w:p>
      <w:pPr>
        <w:pStyle w:val="9"/>
        <w:spacing w:line="500" w:lineRule="exact"/>
        <w:ind w:left="1" w:leftChars="0" w:firstLine="480" w:firstLineChars="200"/>
        <w:rPr>
          <w:rFonts w:hint="eastAsia" w:ascii="宋体" w:hAnsi="宋体" w:cs="Times New Roman"/>
          <w:sz w:val="24"/>
        </w:rPr>
      </w:pPr>
      <w:r>
        <w:rPr>
          <w:rFonts w:hint="eastAsia" w:ascii="宋体" w:hAnsi="宋体" w:cs="Times New Roman"/>
          <w:sz w:val="24"/>
        </w:rPr>
        <w:t xml:space="preserve">                                      投标人代表签字：（签字</w:t>
      </w:r>
      <w:r>
        <w:rPr>
          <w:rFonts w:hint="eastAsia" w:ascii="宋体" w:hAnsi="宋体" w:cs="Times New Roman"/>
          <w:sz w:val="24"/>
          <w:lang w:val="en-US" w:eastAsia="zh-CN"/>
        </w:rPr>
        <w:t>和盖章</w:t>
      </w:r>
      <w:r>
        <w:rPr>
          <w:rFonts w:hint="eastAsia" w:ascii="宋体" w:hAnsi="宋体" w:cs="Times New Roman"/>
          <w:sz w:val="24"/>
        </w:rPr>
        <w:t>）</w:t>
      </w:r>
    </w:p>
    <w:p>
      <w:pPr>
        <w:pStyle w:val="9"/>
        <w:spacing w:line="500" w:lineRule="exact"/>
        <w:ind w:left="1" w:leftChars="0" w:firstLine="480" w:firstLineChars="200"/>
        <w:rPr>
          <w:rFonts w:hint="eastAsia" w:ascii="宋体" w:hAnsi="宋体" w:cs="Times New Roman"/>
          <w:sz w:val="24"/>
        </w:rPr>
      </w:pPr>
      <w:r>
        <w:rPr>
          <w:rFonts w:hint="eastAsia" w:ascii="宋体" w:hAnsi="宋体" w:cs="Times New Roman"/>
          <w:sz w:val="24"/>
        </w:rPr>
        <w:t xml:space="preserve">                                   </w:t>
      </w:r>
      <w:r>
        <w:rPr>
          <w:rFonts w:hint="eastAsia" w:ascii="宋体" w:hAnsi="宋体" w:cs="Times New Roman"/>
          <w:sz w:val="24"/>
          <w:lang w:val="en-US" w:eastAsia="zh-CN"/>
        </w:rPr>
        <w:t xml:space="preserve">    </w:t>
      </w:r>
      <w:r>
        <w:rPr>
          <w:rFonts w:hint="eastAsia" w:ascii="宋体" w:hAnsi="宋体" w:cs="Times New Roman"/>
          <w:sz w:val="24"/>
        </w:rPr>
        <w:t>日期：     年    月    日</w:t>
      </w:r>
    </w:p>
    <w:p>
      <w:pPr>
        <w:tabs>
          <w:tab w:val="center" w:pos="4739"/>
        </w:tabs>
        <w:ind w:left="180"/>
        <w:jc w:val="both"/>
        <w:rPr>
          <w:rFonts w:hint="eastAsia"/>
          <w:sz w:val="20"/>
          <w:szCs w:val="20"/>
          <w:lang w:val="zh-CN"/>
        </w:rPr>
      </w:pPr>
      <w:r>
        <w:rPr>
          <w:rFonts w:hint="eastAsia" w:ascii="宋体" w:hAnsi="宋体" w:cs="宋体"/>
          <w:b/>
          <w:color w:val="000000"/>
          <w:kern w:val="0"/>
          <w:sz w:val="20"/>
          <w:szCs w:val="20"/>
        </w:rPr>
        <w:t>注：本表格为供应商</w:t>
      </w:r>
      <w:r>
        <w:rPr>
          <w:rFonts w:hint="eastAsia" w:ascii="宋体" w:hAnsi="宋体" w:cs="宋体"/>
          <w:b/>
          <w:color w:val="000000"/>
          <w:kern w:val="0"/>
          <w:sz w:val="20"/>
          <w:szCs w:val="20"/>
          <w:lang w:val="en-US" w:eastAsia="zh-CN"/>
        </w:rPr>
        <w:t>二次</w:t>
      </w:r>
      <w:r>
        <w:rPr>
          <w:rFonts w:hint="eastAsia" w:ascii="宋体" w:hAnsi="宋体" w:cs="宋体"/>
          <w:b/>
          <w:color w:val="000000"/>
          <w:kern w:val="0"/>
          <w:sz w:val="20"/>
          <w:szCs w:val="20"/>
        </w:rPr>
        <w:t>报价使用，</w:t>
      </w:r>
      <w:r>
        <w:rPr>
          <w:rFonts w:hint="eastAsia" w:ascii="宋体" w:hAnsi="宋体" w:cs="宋体"/>
          <w:b/>
          <w:color w:val="000000"/>
          <w:kern w:val="0"/>
          <w:sz w:val="20"/>
          <w:szCs w:val="20"/>
          <w:lang w:val="en-US" w:eastAsia="zh-CN"/>
        </w:rPr>
        <w:t>无需做到谈判响应文件里，</w:t>
      </w:r>
      <w:r>
        <w:rPr>
          <w:rFonts w:hint="eastAsia" w:ascii="宋体" w:hAnsi="宋体" w:cs="宋体"/>
          <w:b/>
          <w:color w:val="000000"/>
          <w:kern w:val="0"/>
          <w:sz w:val="20"/>
          <w:szCs w:val="20"/>
        </w:rPr>
        <w:t>供应商在参加谈判时自备本表格。</w:t>
      </w:r>
    </w:p>
    <w:p>
      <w:pPr>
        <w:pStyle w:val="19"/>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Fonts w:hint="eastAsia"/>
        <w:kern w:val="0"/>
        <w:szCs w:val="21"/>
      </w:rPr>
      <w:t xml:space="preserve"> </w:t>
    </w:r>
    <w:r>
      <w:rPr>
        <w:kern w:val="0"/>
        <w:szCs w:val="21"/>
      </w:rPr>
      <w:fldChar w:fldCharType="begin"/>
    </w:r>
    <w:r>
      <w:rPr>
        <w:rStyle w:val="17"/>
        <w:kern w:val="0"/>
        <w:szCs w:val="21"/>
      </w:rPr>
      <w:instrText xml:space="preserve"> PAGE </w:instrText>
    </w:r>
    <w:r>
      <w:rPr>
        <w:kern w:val="0"/>
        <w:szCs w:val="21"/>
      </w:rPr>
      <w:fldChar w:fldCharType="separate"/>
    </w:r>
    <w:r>
      <w:rPr>
        <w:rStyle w:val="17"/>
        <w:kern w:val="0"/>
        <w:szCs w:val="21"/>
      </w:rPr>
      <w:t>6</w:t>
    </w:r>
    <w:r>
      <w:rPr>
        <w:kern w:val="0"/>
        <w:szCs w:val="21"/>
      </w:rPr>
      <w:fldChar w:fldCharType="end"/>
    </w:r>
    <w:r>
      <w:rPr>
        <w:rStyle w:val="17"/>
        <w:rFonts w:hint="eastAsia"/>
        <w:kern w:val="0"/>
        <w:szCs w:val="21"/>
      </w:rPr>
      <w:t xml:space="preserve"> </w:t>
    </w:r>
  </w:p>
  <w:p>
    <w:pPr>
      <w:pStyle w:val="11"/>
      <w:ind w:right="360"/>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5B3C"/>
    <w:multiLevelType w:val="singleLevel"/>
    <w:tmpl w:val="E8115B3C"/>
    <w:lvl w:ilvl="0" w:tentative="0">
      <w:start w:val="5"/>
      <w:numFmt w:val="chineseCounting"/>
      <w:suff w:val="space"/>
      <w:lvlText w:val="第%1部分"/>
      <w:lvlJc w:val="left"/>
      <w:rPr>
        <w:rFonts w:hint="eastAsia"/>
      </w:rPr>
    </w:lvl>
  </w:abstractNum>
  <w:abstractNum w:abstractNumId="1">
    <w:nsid w:val="00000007"/>
    <w:multiLevelType w:val="multilevel"/>
    <w:tmpl w:val="00000007"/>
    <w:lvl w:ilvl="0" w:tentative="0">
      <w:start w:val="5"/>
      <w:numFmt w:val="japaneseCounting"/>
      <w:lvlText w:val="第%1条"/>
      <w:lvlJc w:val="left"/>
      <w:pPr>
        <w:tabs>
          <w:tab w:val="left" w:pos="1800"/>
        </w:tabs>
        <w:ind w:left="1800" w:hanging="1200"/>
      </w:pPr>
      <w:rPr>
        <w:rFonts w:ascii="黑体" w:eastAsia="黑体"/>
      </w:rPr>
    </w:lvl>
    <w:lvl w:ilvl="1" w:tentative="0">
      <w:start w:val="1"/>
      <w:numFmt w:val="lowerLetter"/>
      <w:lvlText w:val="%1)"/>
      <w:lvlJc w:val="left"/>
      <w:pPr>
        <w:tabs>
          <w:tab w:val="left" w:pos="1440"/>
        </w:tabs>
        <w:ind w:left="1440" w:hanging="420"/>
      </w:pPr>
    </w:lvl>
    <w:lvl w:ilvl="2" w:tentative="0">
      <w:start w:val="1"/>
      <w:numFmt w:val="lowerRoman"/>
      <w:lvlText w:val="%1."/>
      <w:lvlJc w:val="right"/>
      <w:pPr>
        <w:tabs>
          <w:tab w:val="left" w:pos="1860"/>
        </w:tabs>
        <w:ind w:left="1860" w:hanging="420"/>
      </w:pPr>
    </w:lvl>
    <w:lvl w:ilvl="3" w:tentative="0">
      <w:start w:val="1"/>
      <w:numFmt w:val="decimal"/>
      <w:lvlText w:val="%1."/>
      <w:lvlJc w:val="left"/>
      <w:pPr>
        <w:tabs>
          <w:tab w:val="left" w:pos="2280"/>
        </w:tabs>
        <w:ind w:left="2280" w:hanging="420"/>
      </w:pPr>
    </w:lvl>
    <w:lvl w:ilvl="4" w:tentative="0">
      <w:start w:val="1"/>
      <w:numFmt w:val="lowerLetter"/>
      <w:lvlText w:val="%1)"/>
      <w:lvlJc w:val="left"/>
      <w:pPr>
        <w:tabs>
          <w:tab w:val="left" w:pos="2700"/>
        </w:tabs>
        <w:ind w:left="2700" w:hanging="420"/>
      </w:pPr>
    </w:lvl>
    <w:lvl w:ilvl="5" w:tentative="0">
      <w:start w:val="1"/>
      <w:numFmt w:val="lowerRoman"/>
      <w:lvlText w:val="%1."/>
      <w:lvlJc w:val="right"/>
      <w:pPr>
        <w:tabs>
          <w:tab w:val="left" w:pos="3120"/>
        </w:tabs>
        <w:ind w:left="3120" w:hanging="420"/>
      </w:pPr>
    </w:lvl>
    <w:lvl w:ilvl="6" w:tentative="0">
      <w:start w:val="1"/>
      <w:numFmt w:val="decimal"/>
      <w:lvlText w:val="%1."/>
      <w:lvlJc w:val="left"/>
      <w:pPr>
        <w:tabs>
          <w:tab w:val="left" w:pos="3540"/>
        </w:tabs>
        <w:ind w:left="3540" w:hanging="420"/>
      </w:pPr>
    </w:lvl>
    <w:lvl w:ilvl="7" w:tentative="0">
      <w:start w:val="1"/>
      <w:numFmt w:val="lowerLetter"/>
      <w:lvlText w:val="%1)"/>
      <w:lvlJc w:val="left"/>
      <w:pPr>
        <w:tabs>
          <w:tab w:val="left" w:pos="3960"/>
        </w:tabs>
        <w:ind w:left="3960" w:hanging="420"/>
      </w:pPr>
    </w:lvl>
    <w:lvl w:ilvl="8" w:tentative="0">
      <w:start w:val="1"/>
      <w:numFmt w:val="lowerRoman"/>
      <w:lvlText w:val="%1."/>
      <w:lvlJc w:val="right"/>
      <w:pPr>
        <w:tabs>
          <w:tab w:val="left" w:pos="4380"/>
        </w:tabs>
        <w:ind w:left="4380" w:hanging="420"/>
      </w:pPr>
    </w:lvl>
  </w:abstractNum>
  <w:abstractNum w:abstractNumId="2">
    <w:nsid w:val="7D21C638"/>
    <w:multiLevelType w:val="singleLevel"/>
    <w:tmpl w:val="7D21C638"/>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WZiZjRjNzMxZTM5ZjE0YjEzMjFmYjAxNGMwZTUifQ=="/>
  </w:docVars>
  <w:rsids>
    <w:rsidRoot w:val="79D23933"/>
    <w:rsid w:val="209608B6"/>
    <w:rsid w:val="37F3514F"/>
    <w:rsid w:val="39981A18"/>
    <w:rsid w:val="3B8D731B"/>
    <w:rsid w:val="42C54017"/>
    <w:rsid w:val="451D4790"/>
    <w:rsid w:val="45797432"/>
    <w:rsid w:val="4BD017F4"/>
    <w:rsid w:val="4C5441DE"/>
    <w:rsid w:val="5D831789"/>
    <w:rsid w:val="60086FE5"/>
    <w:rsid w:val="674B76F4"/>
    <w:rsid w:val="72575945"/>
    <w:rsid w:val="78916C31"/>
    <w:rsid w:val="79D2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3">
    <w:name w:val="footnote text"/>
    <w:basedOn w:val="1"/>
    <w:qFormat/>
    <w:uiPriority w:val="0"/>
    <w:pPr>
      <w:snapToGrid w:val="0"/>
      <w:jc w:val="left"/>
    </w:pPr>
    <w:rPr>
      <w:rFonts w:ascii="Calibri" w:hAnsi="Calibri" w:eastAsia="宋体" w:cs="Times New Roman"/>
      <w:sz w:val="18"/>
    </w:rPr>
  </w:style>
  <w:style w:type="paragraph" w:styleId="7">
    <w:name w:val="Body Text"/>
    <w:basedOn w:val="1"/>
    <w:next w:val="8"/>
    <w:qFormat/>
    <w:uiPriority w:val="0"/>
    <w:rPr>
      <w:rFonts w:ascii="宋体" w:hAnsi="宋体" w:eastAsia="宋体" w:cs="宋体"/>
      <w:sz w:val="24"/>
      <w:szCs w:val="24"/>
      <w:lang w:val="zh-CN" w:eastAsia="zh-CN" w:bidi="zh-CN"/>
    </w:rPr>
  </w:style>
  <w:style w:type="paragraph" w:styleId="8">
    <w:name w:val="Body Text 2"/>
    <w:basedOn w:val="1"/>
    <w:qFormat/>
    <w:uiPriority w:val="0"/>
    <w:pPr>
      <w:spacing w:line="480" w:lineRule="auto"/>
    </w:pPr>
    <w:rPr>
      <w:rFonts w:ascii="Calibri" w:hAnsi="Calibri"/>
    </w:rPr>
  </w:style>
  <w:style w:type="paragraph" w:styleId="9">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10">
    <w:name w:val="toc 3"/>
    <w:basedOn w:val="1"/>
    <w:next w:val="1"/>
    <w:qFormat/>
    <w:uiPriority w:val="0"/>
    <w:pPr>
      <w:tabs>
        <w:tab w:val="right" w:leader="dot" w:pos="8630"/>
      </w:tabs>
      <w:spacing w:line="360" w:lineRule="auto"/>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page number"/>
    <w:qFormat/>
    <w:uiPriority w:val="0"/>
    <w:rPr>
      <w:rFonts w:cs="Times New Roman"/>
    </w:rPr>
  </w:style>
  <w:style w:type="character" w:styleId="18">
    <w:name w:val="Hyperlink"/>
    <w:qFormat/>
    <w:uiPriority w:val="0"/>
    <w:rPr>
      <w:rFonts w:cs="Times New Roman"/>
      <w:color w:val="0000FF"/>
      <w:u w:val="single"/>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NormalCharacter"/>
    <w:semiHidden/>
    <w:qFormat/>
    <w:uiPriority w:val="0"/>
    <w:rPr>
      <w:kern w:val="2"/>
      <w:sz w:val="21"/>
      <w:szCs w:val="21"/>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 w:type="paragraph" w:customStyle="1" w:styleId="22">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13233</Words>
  <Characters>14009</Characters>
  <Lines>0</Lines>
  <Paragraphs>0</Paragraphs>
  <TotalTime>19</TotalTime>
  <ScaleCrop>false</ScaleCrop>
  <LinksUpToDate>false</LinksUpToDate>
  <CharactersWithSpaces>16987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2022-07-06T08:35:00Z</dcterms:created>
  <dc:creator>Roue</dc:creator>
  <cp:lastModifiedBy>NTKO</cp:lastModifiedBy>
  <dcterms:modified xsi:type="dcterms:W3CDTF">2022-09-20T10:28:18Z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2438774190794B3CA803A6493356DD3B</vt:lpwstr>
  </property>
</Properties>
</file>