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spacing w:before="0" w:after="0" w:line="400" w:lineRule="exact"/>
        <w:jc w:val="center"/>
        <w:rPr>
          <w:rFonts w:hint="eastAsia" w:ascii="黑体" w:hAnsi="黑体" w:eastAsia="黑体"/>
          <w:b w:val="0"/>
          <w:bCs w:val="0"/>
          <w:sz w:val="32"/>
        </w:rPr>
      </w:pPr>
      <w:bookmarkStart w:id="0" w:name="_Toc100487467"/>
      <w:bookmarkStart w:id="1" w:name="_Toc144974479"/>
      <w:bookmarkStart w:id="2" w:name="_Toc152045511"/>
      <w:bookmarkStart w:id="3" w:name="_Toc152042287"/>
      <w:bookmarkStart w:id="4" w:name="_Toc144974495"/>
      <w:bookmarkStart w:id="5" w:name="_Toc152045527"/>
      <w:bookmarkStart w:id="6" w:name="_Toc31346"/>
      <w:bookmarkStart w:id="7" w:name="_Toc152042303"/>
      <w:bookmarkStart w:id="8" w:name="_Toc20202"/>
      <w:r>
        <w:rPr>
          <w:rFonts w:hint="eastAsia" w:ascii="黑体" w:hAnsi="黑体" w:eastAsia="黑体"/>
          <w:b w:val="0"/>
          <w:bCs w:val="0"/>
          <w:sz w:val="32"/>
        </w:rPr>
        <w:t xml:space="preserve">  </w:t>
      </w:r>
      <w:r>
        <w:rPr>
          <w:rFonts w:hint="eastAsia" w:ascii="黑体" w:hAnsi="黑体" w:eastAsia="黑体"/>
          <w:b w:val="0"/>
          <w:bCs w:val="0"/>
          <w:sz w:val="32"/>
          <w:lang w:val="en-US" w:eastAsia="zh-CN"/>
        </w:rPr>
        <w:t>采购</w:t>
      </w:r>
      <w:r>
        <w:rPr>
          <w:rFonts w:hint="eastAsia" w:ascii="黑体" w:hAnsi="黑体" w:eastAsia="黑体"/>
          <w:b w:val="0"/>
          <w:bCs w:val="0"/>
          <w:sz w:val="32"/>
        </w:rPr>
        <w:t>公告</w:t>
      </w:r>
      <w:bookmarkEnd w:id="0"/>
      <w:bookmarkEnd w:id="1"/>
      <w:bookmarkEnd w:id="2"/>
      <w:bookmarkEnd w:id="3"/>
    </w:p>
    <w:p>
      <w:pPr>
        <w:rPr>
          <w:rFonts w:hint="eastAsia"/>
        </w:rPr>
      </w:pPr>
    </w:p>
    <w:p>
      <w:pPr>
        <w:numPr>
          <w:ilvl w:val="0"/>
          <w:numId w:val="0"/>
        </w:numPr>
        <w:rPr>
          <w:rFonts w:hint="eastAsia"/>
          <w:lang w:eastAsia="zh-CN"/>
        </w:rPr>
      </w:pPr>
    </w:p>
    <w:p>
      <w:pPr>
        <w:jc w:val="center"/>
        <w:rPr>
          <w:rFonts w:hint="eastAsia" w:ascii="宋体" w:hAnsi="宋体" w:eastAsia="宋体" w:cs="宋体"/>
          <w:b/>
          <w:bCs/>
          <w:i w:val="0"/>
          <w:iCs w:val="0"/>
          <w:caps w:val="0"/>
          <w:color w:val="000000"/>
          <w:spacing w:val="0"/>
          <w:sz w:val="32"/>
          <w:szCs w:val="32"/>
          <w:lang w:val="en-US" w:eastAsia="zh-CN"/>
        </w:rPr>
      </w:pPr>
      <w:bookmarkStart w:id="9" w:name="OLE_LINK16"/>
      <w:bookmarkStart w:id="10" w:name="OLE_LINK10"/>
      <w:bookmarkStart w:id="11" w:name="OLE_LINK8"/>
      <w:bookmarkStart w:id="12" w:name="OLE_LINK11"/>
      <w:bookmarkStart w:id="13" w:name="OLE_LINK7"/>
      <w:bookmarkStart w:id="14" w:name="OLE_LINK19"/>
      <w:bookmarkStart w:id="15" w:name="OLE_LINK26"/>
      <w:bookmarkStart w:id="16" w:name="OLE_LINK38"/>
      <w:bookmarkStart w:id="17" w:name="OLE_LINK18"/>
      <w:bookmarkStart w:id="18" w:name="OLE_LINK6"/>
      <w:bookmarkStart w:id="19" w:name="OLE_LINK40"/>
      <w:bookmarkStart w:id="20" w:name="OLE_LINK5"/>
      <w:bookmarkStart w:id="21" w:name="OLE_LINK1"/>
      <w:bookmarkStart w:id="22" w:name="OLE_LINK2"/>
      <w:bookmarkStart w:id="23" w:name="OLE_LINK29"/>
      <w:bookmarkStart w:id="24" w:name="OLE_LINK4"/>
      <w:bookmarkStart w:id="25" w:name="OLE_LINK17"/>
      <w:bookmarkStart w:id="26" w:name="OLE_LINK15"/>
      <w:bookmarkStart w:id="27" w:name="OLE_LINK12"/>
      <w:bookmarkStart w:id="28" w:name="OLE_LINK27"/>
      <w:bookmarkStart w:id="29" w:name="OLE_LINK39"/>
      <w:bookmarkStart w:id="30" w:name="OLE_LINK41"/>
      <w:bookmarkStart w:id="31" w:name="OLE_LINK9"/>
      <w:bookmarkStart w:id="32" w:name="OLE_LINK3"/>
      <w:bookmarkStart w:id="33" w:name="OLE_LINK42"/>
      <w:bookmarkStart w:id="34" w:name="OLE_LINK28"/>
      <w:bookmarkStart w:id="35" w:name="OLE_LINK13"/>
      <w:r>
        <w:rPr>
          <w:rFonts w:hint="eastAsia" w:ascii="宋体" w:hAnsi="宋体" w:eastAsia="宋体" w:cs="宋体"/>
          <w:b/>
          <w:bCs/>
          <w:i w:val="0"/>
          <w:iCs w:val="0"/>
          <w:caps w:val="0"/>
          <w:color w:val="000000"/>
          <w:spacing w:val="0"/>
          <w:sz w:val="32"/>
          <w:szCs w:val="32"/>
          <w:lang w:val="en-US" w:eastAsia="zh-CN"/>
        </w:rPr>
        <w:t xml:space="preserve">  商水县S102道路绿化隔离带景观种植项目监理费用</w:t>
      </w:r>
    </w:p>
    <w:p>
      <w:pPr>
        <w:spacing w:line="440" w:lineRule="exact"/>
        <w:jc w:val="left"/>
        <w:rPr>
          <w:rFonts w:hint="eastAsia" w:ascii="宋体" w:hAnsi="宋体"/>
          <w:color w:val="000000"/>
          <w:sz w:val="24"/>
          <w:szCs w:val="24"/>
        </w:rPr>
      </w:pPr>
      <w:bookmarkStart w:id="36" w:name="OLE_LINK14"/>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一、项目基本情况</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1、项目编号：</w:t>
      </w:r>
      <w:r>
        <w:rPr>
          <w:rFonts w:hint="eastAsia" w:ascii="宋体" w:hAnsi="宋体" w:eastAsia="宋体" w:cs="宋体"/>
          <w:i w:val="0"/>
          <w:iCs w:val="0"/>
          <w:caps w:val="0"/>
          <w:color w:val="000000"/>
          <w:spacing w:val="0"/>
          <w:sz w:val="24"/>
          <w:szCs w:val="24"/>
          <w:lang w:val="en-US" w:eastAsia="zh-CN"/>
        </w:rPr>
        <w:t>城采</w:t>
      </w: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714</w:t>
      </w:r>
      <w:r>
        <w:rPr>
          <w:rFonts w:hint="eastAsia" w:ascii="宋体" w:hAnsi="宋体" w:eastAsia="宋体" w:cs="宋体"/>
          <w:i w:val="0"/>
          <w:iCs w:val="0"/>
          <w:caps w:val="0"/>
          <w:color w:val="000000"/>
          <w:spacing w:val="0"/>
          <w:sz w:val="24"/>
          <w:szCs w:val="24"/>
        </w:rPr>
        <w:t>号</w:t>
      </w:r>
    </w:p>
    <w:p>
      <w:pPr>
        <w:spacing w:line="600" w:lineRule="auto"/>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2、项目名称：</w:t>
      </w:r>
      <w:r>
        <w:rPr>
          <w:rFonts w:hint="eastAsia" w:ascii="宋体" w:hAnsi="宋体" w:eastAsia="宋体" w:cs="宋体"/>
          <w:b w:val="0"/>
          <w:bCs w:val="0"/>
          <w:i w:val="0"/>
          <w:iCs w:val="0"/>
          <w:caps w:val="0"/>
          <w:color w:val="000000"/>
          <w:spacing w:val="0"/>
          <w:sz w:val="24"/>
          <w:szCs w:val="24"/>
          <w:lang w:val="en-US" w:eastAsia="zh-CN"/>
        </w:rPr>
        <w:t>商水县S102道路绿化隔离带景观种植项目监理费用</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3、采购方式：竞争性谈判</w:t>
      </w:r>
    </w:p>
    <w:p>
      <w:pPr>
        <w:spacing w:line="600" w:lineRule="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4、预算金额：</w:t>
      </w:r>
      <w:r>
        <w:rPr>
          <w:rFonts w:hint="eastAsia" w:ascii="宋体" w:hAnsi="宋体" w:eastAsia="宋体" w:cs="宋体"/>
          <w:i w:val="0"/>
          <w:iCs w:val="0"/>
          <w:caps w:val="0"/>
          <w:color w:val="000000"/>
          <w:spacing w:val="0"/>
          <w:sz w:val="24"/>
          <w:szCs w:val="24"/>
          <w:lang w:val="en-US" w:eastAsia="zh-CN"/>
        </w:rPr>
        <w:t>264000</w:t>
      </w:r>
    </w:p>
    <w:p>
      <w:pPr>
        <w:spacing w:line="600" w:lineRule="auto"/>
        <w:ind w:firstLine="240" w:firstLineChars="1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最高限价：</w:t>
      </w:r>
      <w:r>
        <w:rPr>
          <w:rFonts w:hint="eastAsia" w:ascii="宋体" w:hAnsi="宋体" w:eastAsia="宋体" w:cs="宋体"/>
          <w:i w:val="0"/>
          <w:iCs w:val="0"/>
          <w:caps w:val="0"/>
          <w:color w:val="000000"/>
          <w:spacing w:val="0"/>
          <w:sz w:val="24"/>
          <w:szCs w:val="24"/>
          <w:lang w:val="en-US" w:eastAsia="zh-CN"/>
        </w:rPr>
        <w:t>264000</w:t>
      </w:r>
      <w:r>
        <w:rPr>
          <w:rFonts w:hint="eastAsia" w:ascii="宋体" w:hAnsi="宋体" w:eastAsia="宋体" w:cs="宋体"/>
          <w:i w:val="0"/>
          <w:iCs w:val="0"/>
          <w:caps w:val="0"/>
          <w:color w:val="000000"/>
          <w:spacing w:val="0"/>
          <w:sz w:val="24"/>
          <w:szCs w:val="24"/>
        </w:rPr>
        <w:t>元</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5、采购需求（包括但不限于标的的名称、数量、简要技术需求或服务要求等）</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5.1采购范围：本工程施工阶段、保修阶段及缺陷责任期阶段的全过程监理工作</w:t>
      </w:r>
    </w:p>
    <w:p>
      <w:pPr>
        <w:spacing w:line="600" w:lineRule="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5.2资金来源：</w:t>
      </w:r>
      <w:r>
        <w:rPr>
          <w:rFonts w:hint="eastAsia" w:ascii="宋体" w:hAnsi="宋体" w:eastAsia="宋体" w:cs="宋体"/>
          <w:i w:val="0"/>
          <w:iCs w:val="0"/>
          <w:caps w:val="0"/>
          <w:color w:val="000000"/>
          <w:spacing w:val="0"/>
          <w:sz w:val="24"/>
          <w:szCs w:val="24"/>
          <w:lang w:val="en-US" w:eastAsia="zh-CN"/>
        </w:rPr>
        <w:t>政府资金</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5.3质量目标：符合国家质量验收备案标准</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5.4监理服务期限：同施工工期及保修期、缺陷责任期</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5.5标段划分：本项目划分为一个标段</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6、合同履行期限：同监理服务期限</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7、本项目是否接受联合体投标：否</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8、是否接受进口产品：否</w:t>
      </w:r>
    </w:p>
    <w:p>
      <w:pPr>
        <w:spacing w:line="600" w:lineRule="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二、申请人资格要求：</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1.满足《中华人民共和国政府采购法》第二十二条规定；</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（1）具有独立承担民事责任的能力；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（2）具有良好的商业信誉和健全的财务会计制度；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（3）具有履行合同所必需的设备和专业技术能力；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（4）有依法缴纳税收和社会保障资金的良好记录；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（5）参加政府采购活动前三年内，在经营活动中没有重大违法记录；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（6）法律、行政法规规定的其他条件。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3.本项目的特定资格要求：（1）根据《关于在政府采购活动中查询及使用信用记录有关问题的通知》(财库[2016]125号)和豫财购【2016】15号的规定，对列入“信用中国”网站（</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"http://www.creditchina.gov.cn/"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www.creditchina.gov.cn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）的“失信被执行人”、“重大税收违法案件当事人名单（税收违法黑名单）”和“中国政府采购”网站(</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"http://www.ccgp.gov.cn/"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www.ccgp.gov.cn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)的“政府采购严重违法失信行为记录名单”的供应商，将拒绝其参加政府采购活动；在标书中附加盖公章的网页查询扫描件，查询日期为公告发布之日起至投标截止之日止。</w:t>
      </w:r>
    </w:p>
    <w:p>
      <w:pPr>
        <w:pStyle w:val="17"/>
        <w:snapToGrid w:val="0"/>
        <w:spacing w:before="0" w:beforeAutospacing="0" w:after="0" w:afterAutospacing="0" w:line="600" w:lineRule="auto"/>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（2）供应商应具有市政工程专业监理乙级及以上资质，在人员、设备、资金等方面具有相应的监理能力，其中，投标人拟派项目总监理工程师具有市政工程专业国家注册监理工程师资格。</w:t>
      </w:r>
    </w:p>
    <w:p>
      <w:pPr>
        <w:spacing w:line="600" w:lineRule="auto"/>
        <w:rPr>
          <w:rFonts w:hint="eastAsia" w:ascii="宋体" w:hAnsi="宋体" w:eastAsia="宋体" w:cs="宋体"/>
          <w:i w:val="0"/>
          <w:iCs w:val="0"/>
          <w:caps w:val="0"/>
          <w:color w:val="000000"/>
          <w:spacing w:val="0"/>
          <w:sz w:val="24"/>
          <w:szCs w:val="24"/>
        </w:rPr>
      </w:pP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三、获取采购文件</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1.时间：202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15</w:t>
      </w:r>
      <w:r>
        <w:rPr>
          <w:rFonts w:hint="eastAsia" w:ascii="宋体" w:hAnsi="宋体" w:eastAsia="宋体" w:cs="宋体"/>
          <w:i w:val="0"/>
          <w:iCs w:val="0"/>
          <w:caps w:val="0"/>
          <w:color w:val="000000"/>
          <w:spacing w:val="0"/>
          <w:sz w:val="24"/>
          <w:szCs w:val="24"/>
        </w:rPr>
        <w:t>日 至 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18</w:t>
      </w:r>
      <w:r>
        <w:rPr>
          <w:rFonts w:hint="eastAsia" w:ascii="宋体" w:hAnsi="宋体" w:eastAsia="宋体" w:cs="宋体"/>
          <w:i w:val="0"/>
          <w:iCs w:val="0"/>
          <w:caps w:val="0"/>
          <w:color w:val="000000"/>
          <w:spacing w:val="0"/>
          <w:sz w:val="24"/>
          <w:szCs w:val="24"/>
        </w:rPr>
        <w:t>日，每天上午</w:t>
      </w:r>
      <w:r>
        <w:rPr>
          <w:rFonts w:hint="eastAsia" w:ascii="宋体" w:hAnsi="宋体" w:eastAsia="宋体" w:cs="宋体"/>
          <w:i w:val="0"/>
          <w:iCs w:val="0"/>
          <w:caps w:val="0"/>
          <w:color w:val="000000"/>
          <w:spacing w:val="0"/>
          <w:sz w:val="24"/>
          <w:szCs w:val="24"/>
          <w:lang w:val="en-US" w:eastAsia="zh-CN"/>
        </w:rPr>
        <w:t>8:00</w:t>
      </w:r>
      <w:r>
        <w:rPr>
          <w:rFonts w:hint="eastAsia" w:ascii="宋体" w:hAnsi="宋体" w:eastAsia="宋体" w:cs="宋体"/>
          <w:i w:val="0"/>
          <w:iCs w:val="0"/>
          <w:caps w:val="0"/>
          <w:color w:val="000000"/>
          <w:spacing w:val="0"/>
          <w:sz w:val="24"/>
          <w:szCs w:val="24"/>
        </w:rPr>
        <w:t>至12:00，下午</w:t>
      </w:r>
      <w:r>
        <w:rPr>
          <w:rFonts w:hint="eastAsia" w:ascii="宋体" w:hAnsi="宋体" w:eastAsia="宋体" w:cs="宋体"/>
          <w:i w:val="0"/>
          <w:iCs w:val="0"/>
          <w:caps w:val="0"/>
          <w:color w:val="000000"/>
          <w:spacing w:val="0"/>
          <w:sz w:val="24"/>
          <w:szCs w:val="24"/>
          <w:lang w:val="en-US" w:eastAsia="zh-CN"/>
        </w:rPr>
        <w:t>15:00</w:t>
      </w:r>
      <w:r>
        <w:rPr>
          <w:rFonts w:hint="eastAsia" w:ascii="宋体" w:hAnsi="宋体" w:eastAsia="宋体" w:cs="宋体"/>
          <w:i w:val="0"/>
          <w:iCs w:val="0"/>
          <w:caps w:val="0"/>
          <w:color w:val="000000"/>
          <w:spacing w:val="0"/>
          <w:sz w:val="24"/>
          <w:szCs w:val="24"/>
        </w:rPr>
        <w:t>:00至</w:t>
      </w:r>
      <w:r>
        <w:rPr>
          <w:rFonts w:hint="eastAsia" w:ascii="宋体" w:hAnsi="宋体" w:eastAsia="宋体" w:cs="宋体"/>
          <w:i w:val="0"/>
          <w:iCs w:val="0"/>
          <w:caps w:val="0"/>
          <w:color w:val="000000"/>
          <w:spacing w:val="0"/>
          <w:sz w:val="24"/>
          <w:szCs w:val="24"/>
          <w:lang w:val="en-US" w:eastAsia="zh-CN"/>
        </w:rPr>
        <w:t>17:00</w:t>
      </w:r>
      <w:r>
        <w:rPr>
          <w:rFonts w:hint="eastAsia" w:ascii="宋体" w:hAnsi="宋体" w:eastAsia="宋体" w:cs="宋体"/>
          <w:i w:val="0"/>
          <w:iCs w:val="0"/>
          <w:caps w:val="0"/>
          <w:color w:val="000000"/>
          <w:spacing w:val="0"/>
          <w:sz w:val="24"/>
          <w:szCs w:val="24"/>
        </w:rPr>
        <w:t>（北京时间，法定节假日除外。）</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2.地点：</w:t>
      </w:r>
      <w:r>
        <w:rPr>
          <w:rFonts w:hint="eastAsia" w:ascii="宋体" w:hAnsi="宋体" w:eastAsia="宋体" w:cs="宋体"/>
          <w:i w:val="0"/>
          <w:iCs w:val="0"/>
          <w:caps w:val="0"/>
          <w:color w:val="000000"/>
          <w:spacing w:val="0"/>
          <w:sz w:val="24"/>
          <w:szCs w:val="24"/>
          <w:lang w:val="en-US" w:eastAsia="zh-CN"/>
        </w:rPr>
        <w:t>周商水县惠商路产业集聚区11楼（会议室）</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售价：0元</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四、响应文件提交</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1.时间：202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7</w:t>
      </w:r>
      <w:r>
        <w:rPr>
          <w:rFonts w:hint="eastAsia" w:ascii="宋体" w:hAnsi="宋体" w:cs="宋体"/>
          <w:i w:val="0"/>
          <w:iCs w:val="0"/>
          <w:caps w:val="0"/>
          <w:color w:val="000000"/>
          <w:spacing w:val="0"/>
          <w:sz w:val="24"/>
          <w:szCs w:val="24"/>
          <w:lang w:val="en-US" w:eastAsia="zh-CN"/>
        </w:rPr>
        <w:t>月22</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lang w:val="en-US" w:eastAsia="zh-CN"/>
        </w:rPr>
        <w:t>15</w:t>
      </w:r>
      <w:r>
        <w:rPr>
          <w:rFonts w:hint="eastAsia" w:ascii="宋体" w:hAnsi="宋体" w:eastAsia="宋体" w:cs="宋体"/>
          <w:i w:val="0"/>
          <w:iCs w:val="0"/>
          <w:caps w:val="0"/>
          <w:color w:val="000000"/>
          <w:spacing w:val="0"/>
          <w:sz w:val="24"/>
          <w:szCs w:val="24"/>
        </w:rPr>
        <w:t>时30分（北京时间）</w:t>
      </w:r>
    </w:p>
    <w:p>
      <w:pPr>
        <w:spacing w:line="600" w:lineRule="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2.地点：</w:t>
      </w:r>
      <w:r>
        <w:rPr>
          <w:rFonts w:hint="eastAsia" w:ascii="宋体" w:hAnsi="宋体" w:eastAsia="宋体" w:cs="宋体"/>
          <w:i w:val="0"/>
          <w:iCs w:val="0"/>
          <w:caps w:val="0"/>
          <w:color w:val="000000"/>
          <w:spacing w:val="0"/>
          <w:sz w:val="24"/>
          <w:szCs w:val="24"/>
          <w:lang w:val="en-US" w:eastAsia="zh-CN"/>
        </w:rPr>
        <w:t>周商水县惠商路产业集聚区11楼（会议室）</w:t>
      </w:r>
    </w:p>
    <w:p>
      <w:pPr>
        <w:pStyle w:val="22"/>
        <w:spacing w:line="600" w:lineRule="auto"/>
        <w:rPr>
          <w:rFonts w:hint="default"/>
          <w:color w:val="000000"/>
          <w:sz w:val="24"/>
          <w:szCs w:val="24"/>
          <w:lang w:val="en-US" w:eastAsia="zh-CN"/>
        </w:rPr>
      </w:pPr>
      <w:r>
        <w:rPr>
          <w:rFonts w:hint="eastAsia" w:ascii="宋体" w:hAnsi="宋体" w:cs="宋体"/>
          <w:i w:val="0"/>
          <w:iCs w:val="0"/>
          <w:caps w:val="0"/>
          <w:color w:val="000000"/>
          <w:spacing w:val="0"/>
          <w:sz w:val="24"/>
          <w:szCs w:val="24"/>
          <w:lang w:val="en-US" w:eastAsia="zh-CN"/>
        </w:rPr>
        <w:t>3.</w:t>
      </w: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监理文件报价单</w:t>
      </w:r>
      <w:r>
        <w:rPr>
          <w:rFonts w:hint="eastAsia" w:ascii="宋体" w:hAnsi="宋体" w:cs="宋体"/>
          <w:i w:val="0"/>
          <w:iCs w:val="0"/>
          <w:caps w:val="0"/>
          <w:color w:val="000000"/>
          <w:spacing w:val="0"/>
          <w:sz w:val="24"/>
          <w:szCs w:val="24"/>
          <w:lang w:val="en-US" w:eastAsia="zh-CN"/>
        </w:rPr>
        <w:t>详见附件（1）</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五</w:t>
      </w:r>
      <w:r>
        <w:rPr>
          <w:rFonts w:hint="eastAsia" w:ascii="宋体" w:hAnsi="宋体" w:eastAsia="宋体" w:cs="宋体"/>
          <w:i w:val="0"/>
          <w:iCs w:val="0"/>
          <w:caps w:val="0"/>
          <w:color w:val="000000"/>
          <w:spacing w:val="0"/>
          <w:sz w:val="24"/>
          <w:szCs w:val="24"/>
        </w:rPr>
        <w:t>、发布公告的媒介及招标公告期限</w:t>
      </w:r>
    </w:p>
    <w:p>
      <w:pPr>
        <w:spacing w:line="600" w:lineRule="auto"/>
        <w:rPr>
          <w:rFonts w:hint="default" w:eastAsia="宋体"/>
          <w:color w:val="000000"/>
          <w:sz w:val="24"/>
          <w:szCs w:val="24"/>
          <w:lang w:val="en-US" w:eastAsia="zh-CN"/>
        </w:rPr>
      </w:pPr>
      <w:r>
        <w:rPr>
          <w:rFonts w:hint="eastAsia" w:ascii="宋体" w:hAnsi="宋体" w:eastAsia="宋体" w:cs="宋体"/>
          <w:i w:val="0"/>
          <w:iCs w:val="0"/>
          <w:caps w:val="0"/>
          <w:color w:val="000000"/>
          <w:spacing w:val="0"/>
          <w:sz w:val="24"/>
          <w:szCs w:val="24"/>
        </w:rPr>
        <w:t>本次招标公告在、《</w:t>
      </w:r>
      <w:r>
        <w:rPr>
          <w:rFonts w:hint="eastAsia" w:ascii="宋体" w:hAnsi="宋体" w:eastAsia="宋体" w:cs="宋体"/>
          <w:i w:val="0"/>
          <w:iCs w:val="0"/>
          <w:caps w:val="0"/>
          <w:color w:val="000000"/>
          <w:spacing w:val="0"/>
          <w:sz w:val="24"/>
          <w:szCs w:val="24"/>
          <w:shd w:val="clear" w:color="auto" w:fill="FFFFFF"/>
        </w:rPr>
        <w:t>商水县城市建设投资有限公司官网”（http://www.ssxcsjstzyxgs.com/</w:t>
      </w:r>
      <w:r>
        <w:rPr>
          <w:rFonts w:hint="eastAsia" w:ascii="宋体" w:hAnsi="宋体" w:eastAsia="宋体" w:cs="宋体"/>
          <w:i w:val="0"/>
          <w:iCs w:val="0"/>
          <w:caps w:val="0"/>
          <w:color w:val="000000"/>
          <w:spacing w:val="0"/>
          <w:sz w:val="24"/>
          <w:szCs w:val="24"/>
        </w:rPr>
        <w:t>》上发布， 招标公告期限为三个工作日 。</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七、其他补充事宜</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1、供应商在参与本项目招标采购活动期间应及时关注，获取相关澄清或变更等信息（如果有）。</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八、凡对本次招标提出询问，请按照以下方式联系</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采购人信息</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名称：</w:t>
      </w:r>
      <w:r>
        <w:rPr>
          <w:rFonts w:hint="eastAsia" w:ascii="宋体" w:hAnsi="宋体" w:eastAsia="宋体" w:cs="宋体"/>
          <w:i w:val="0"/>
          <w:iCs w:val="0"/>
          <w:caps w:val="0"/>
          <w:color w:val="000000"/>
          <w:spacing w:val="0"/>
          <w:sz w:val="24"/>
          <w:szCs w:val="24"/>
          <w:shd w:val="clear" w:color="auto" w:fill="FFFFFF"/>
        </w:rPr>
        <w:t>商水县城市建设投资有限公司</w:t>
      </w:r>
    </w:p>
    <w:p>
      <w:pPr>
        <w:spacing w:line="600" w:lineRule="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地址：</w:t>
      </w:r>
      <w:r>
        <w:rPr>
          <w:rFonts w:hint="eastAsia" w:ascii="宋体" w:hAnsi="宋体" w:eastAsia="宋体" w:cs="宋体"/>
          <w:i w:val="0"/>
          <w:iCs w:val="0"/>
          <w:caps w:val="0"/>
          <w:color w:val="000000"/>
          <w:spacing w:val="0"/>
          <w:sz w:val="24"/>
          <w:szCs w:val="24"/>
          <w:lang w:val="en-US" w:eastAsia="zh-CN"/>
        </w:rPr>
        <w:t>周口市商水县惠商路产业集聚区11楼（会议室）</w:t>
      </w:r>
    </w:p>
    <w:p>
      <w:pPr>
        <w:spacing w:line="600" w:lineRule="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lang w:val="en-US" w:eastAsia="zh-CN"/>
        </w:rPr>
        <w:t>张彬</w:t>
      </w:r>
    </w:p>
    <w:p>
      <w:pPr>
        <w:spacing w:line="600" w:lineRule="auto"/>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17703940206</w:t>
      </w:r>
    </w:p>
    <w:p>
      <w:pPr>
        <w:rPr>
          <w:rFonts w:hint="eastAsia"/>
          <w:lang w:bidi="zh-CN"/>
        </w:rPr>
      </w:pPr>
    </w:p>
    <w:p>
      <w:pPr>
        <w:pStyle w:val="9"/>
        <w:rPr>
          <w:rFonts w:hint="eastAsia"/>
          <w:lang w:bidi="zh-CN"/>
        </w:rPr>
      </w:pPr>
    </w:p>
    <w:p>
      <w:pPr>
        <w:pStyle w:val="22"/>
        <w:rPr>
          <w:rFonts w:hint="eastAsia"/>
          <w:lang w:bidi="zh-CN"/>
        </w:rPr>
      </w:pPr>
    </w:p>
    <w:p>
      <w:pPr>
        <w:pStyle w:val="22"/>
        <w:rPr>
          <w:rFonts w:hint="eastAsia"/>
          <w:lang w:bidi="zh-CN"/>
        </w:rPr>
      </w:pPr>
    </w:p>
    <w:p>
      <w:pPr>
        <w:rPr>
          <w:lang w:bidi="zh-CN"/>
        </w:rPr>
      </w:pPr>
    </w:p>
    <w:p>
      <w:pPr>
        <w:pStyle w:val="4"/>
        <w:spacing w:before="0" w:after="0" w:line="400" w:lineRule="exact"/>
        <w:jc w:val="center"/>
        <w:rPr>
          <w:rFonts w:hint="eastAsia" w:ascii="黑体" w:hAnsi="黑体" w:eastAsia="黑体"/>
          <w:b w:val="0"/>
          <w:bCs w:val="0"/>
          <w:sz w:val="32"/>
        </w:rPr>
      </w:pPr>
      <w:r>
        <w:rPr>
          <w:rFonts w:hint="eastAsia" w:ascii="黑体" w:hAnsi="黑体" w:eastAsia="黑体"/>
          <w:b w:val="0"/>
          <w:bCs w:val="0"/>
          <w:sz w:val="32"/>
        </w:rPr>
        <w:t>第二章 投标人须知</w:t>
      </w:r>
      <w:bookmarkEnd w:id="4"/>
      <w:bookmarkEnd w:id="5"/>
      <w:bookmarkEnd w:id="6"/>
      <w:bookmarkEnd w:id="7"/>
      <w:bookmarkEnd w:id="8"/>
    </w:p>
    <w:p>
      <w:pPr>
        <w:pStyle w:val="23"/>
        <w:spacing w:before="0"/>
        <w:jc w:val="center"/>
        <w:rPr>
          <w:rFonts w:hint="eastAsia"/>
        </w:rPr>
      </w:pPr>
      <w:bookmarkStart w:id="37" w:name="_Toc152042304"/>
      <w:bookmarkStart w:id="38" w:name="_Toc3503"/>
      <w:bookmarkStart w:id="39" w:name="_Toc152045528"/>
      <w:bookmarkStart w:id="40" w:name="_Toc144974496"/>
      <w:r>
        <w:rPr>
          <w:rFonts w:hint="eastAsia"/>
        </w:rPr>
        <w:t>投标人须知前附表</w:t>
      </w:r>
      <w:bookmarkEnd w:id="37"/>
      <w:bookmarkEnd w:id="38"/>
      <w:bookmarkEnd w:id="39"/>
      <w:bookmarkEnd w:id="40"/>
    </w:p>
    <w:tbl>
      <w:tblPr>
        <w:tblStyle w:val="18"/>
        <w:tblW w:w="0" w:type="auto"/>
        <w:tblInd w:w="0" w:type="dxa"/>
        <w:tblLayout w:type="fixed"/>
        <w:tblCellMar>
          <w:top w:w="0" w:type="dxa"/>
          <w:left w:w="108" w:type="dxa"/>
          <w:bottom w:w="0" w:type="dxa"/>
          <w:right w:w="108" w:type="dxa"/>
        </w:tblCellMar>
      </w:tblPr>
      <w:tblGrid>
        <w:gridCol w:w="999"/>
        <w:gridCol w:w="1252"/>
        <w:gridCol w:w="1436"/>
        <w:gridCol w:w="5713"/>
      </w:tblGrid>
      <w:tr>
        <w:tblPrEx>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sz w:val="24"/>
              </w:rPr>
            </w:pPr>
            <w:r>
              <w:rPr>
                <w:rFonts w:ascii="宋体" w:hAnsi="宋体"/>
                <w:b/>
                <w:sz w:val="24"/>
              </w:rPr>
              <w:t>条款号</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sz w:val="24"/>
              </w:rPr>
            </w:pPr>
            <w:r>
              <w:rPr>
                <w:rFonts w:ascii="宋体" w:hAnsi="宋体"/>
                <w:b/>
                <w:sz w:val="24"/>
              </w:rPr>
              <w:t>条  款  名  称</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sz w:val="24"/>
              </w:rPr>
            </w:pPr>
            <w:r>
              <w:rPr>
                <w:rFonts w:ascii="宋体" w:hAnsi="宋体"/>
                <w:b/>
                <w:sz w:val="24"/>
              </w:rPr>
              <w:t>编  列  内  容</w:t>
            </w:r>
          </w:p>
        </w:tc>
      </w:tr>
      <w:tr>
        <w:tblPrEx>
          <w:tblCellMar>
            <w:top w:w="0" w:type="dxa"/>
            <w:left w:w="108" w:type="dxa"/>
            <w:bottom w:w="0" w:type="dxa"/>
            <w:right w:w="108" w:type="dxa"/>
          </w:tblCellMar>
        </w:tblPrEx>
        <w:trPr>
          <w:trHeight w:val="1832"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default" w:ascii="宋体" w:hAnsi="宋体" w:eastAsia="宋体"/>
                <w:sz w:val="24"/>
                <w:lang w:val="en-US" w:eastAsia="zh-CN"/>
              </w:rPr>
            </w:pPr>
            <w:r>
              <w:rPr>
                <w:rFonts w:hint="eastAsia" w:ascii="宋体" w:hAnsi="宋体"/>
                <w:sz w:val="24"/>
                <w:lang w:val="en-US" w:eastAsia="zh-CN"/>
              </w:rPr>
              <w:t>采购人</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600" w:lineRule="auto"/>
              <w:rPr>
                <w:rFonts w:hint="eastAsia" w:ascii="宋体" w:hAnsi="宋体" w:cs="宋体"/>
                <w:sz w:val="24"/>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eastAsia="宋体" w:cs="宋体"/>
                <w:i w:val="0"/>
                <w:iCs w:val="0"/>
                <w:caps w:val="0"/>
                <w:color w:val="000000"/>
                <w:spacing w:val="0"/>
                <w:sz w:val="24"/>
                <w:szCs w:val="24"/>
                <w:shd w:val="clear" w:color="auto" w:fill="FFFFFF"/>
              </w:rPr>
              <w:t>商水县城市建设投资有限公司</w:t>
            </w:r>
          </w:p>
          <w:p>
            <w:pPr>
              <w:spacing w:line="440" w:lineRule="exact"/>
              <w:jc w:val="left"/>
              <w:textAlignment w:val="center"/>
              <w:rPr>
                <w:rFonts w:hint="eastAsia" w:ascii="宋体" w:hAnsi="宋体" w:cs="宋体"/>
                <w:sz w:val="24"/>
              </w:rPr>
            </w:pPr>
            <w:r>
              <w:rPr>
                <w:rFonts w:hint="eastAsia" w:ascii="宋体" w:hAnsi="宋体" w:cs="宋体"/>
                <w:sz w:val="24"/>
              </w:rPr>
              <w:t>地   址：商水县</w:t>
            </w:r>
          </w:p>
          <w:p>
            <w:pPr>
              <w:spacing w:line="440" w:lineRule="exact"/>
              <w:jc w:val="left"/>
              <w:textAlignment w:val="center"/>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val="en-US" w:eastAsia="zh-CN"/>
              </w:rPr>
              <w:t>张彬</w:t>
            </w:r>
          </w:p>
          <w:p>
            <w:pPr>
              <w:spacing w:line="440" w:lineRule="exact"/>
              <w:jc w:val="left"/>
              <w:textAlignment w:val="center"/>
              <w:rPr>
                <w:rFonts w:hint="default" w:ascii="宋体" w:hAnsi="宋体" w:eastAsia="宋体" w:cs="宋体"/>
                <w:kern w:val="0"/>
                <w:sz w:val="24"/>
                <w:lang w:val="en-US" w:eastAsia="zh-CN" w:bidi="zh-CN"/>
              </w:rPr>
            </w:pPr>
            <w:r>
              <w:rPr>
                <w:rFonts w:hint="eastAsia" w:ascii="宋体" w:hAnsi="宋体" w:cs="宋体"/>
                <w:sz w:val="24"/>
              </w:rPr>
              <w:t>电   话 ：</w:t>
            </w:r>
            <w:r>
              <w:rPr>
                <w:rFonts w:hint="eastAsia" w:ascii="宋体" w:hAnsi="宋体" w:cs="宋体"/>
                <w:sz w:val="24"/>
                <w:lang w:val="en-US" w:eastAsia="zh-CN"/>
              </w:rPr>
              <w:t>17703940206</w:t>
            </w:r>
          </w:p>
        </w:tc>
      </w:tr>
      <w:tr>
        <w:tblPrEx>
          <w:tblCellMar>
            <w:top w:w="0" w:type="dxa"/>
            <w:left w:w="108" w:type="dxa"/>
            <w:bottom w:w="0" w:type="dxa"/>
            <w:right w:w="108" w:type="dxa"/>
          </w:tblCellMar>
        </w:tblPrEx>
        <w:trPr>
          <w:trHeight w:val="72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1.1.4</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项目名称</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i w:val="0"/>
                <w:iCs w:val="0"/>
                <w:caps w:val="0"/>
                <w:color w:val="000000"/>
                <w:spacing w:val="0"/>
                <w:sz w:val="24"/>
                <w:szCs w:val="24"/>
                <w:lang w:val="en-US" w:eastAsia="zh-CN"/>
              </w:rPr>
            </w:pPr>
          </w:p>
          <w:p>
            <w:pPr>
              <w:jc w:val="center"/>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商水县S102道路绿化隔离带景观种植项目监理费用</w:t>
            </w:r>
          </w:p>
          <w:p>
            <w:pPr>
              <w:spacing w:line="440" w:lineRule="exact"/>
              <w:jc w:val="left"/>
              <w:textAlignment w:val="center"/>
              <w:rPr>
                <w:rFonts w:hint="eastAsia" w:ascii="宋体" w:hAnsi="宋体"/>
                <w:sz w:val="24"/>
              </w:rPr>
            </w:pPr>
          </w:p>
        </w:tc>
      </w:tr>
      <w:tr>
        <w:tblPrEx>
          <w:tblCellMar>
            <w:top w:w="0" w:type="dxa"/>
            <w:left w:w="108" w:type="dxa"/>
            <w:bottom w:w="0" w:type="dxa"/>
            <w:right w:w="108" w:type="dxa"/>
          </w:tblCellMar>
        </w:tblPrEx>
        <w:trPr>
          <w:trHeight w:val="67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1.1.5</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建设地点</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ascii="宋体" w:hAnsi="宋体"/>
                <w:sz w:val="24"/>
              </w:rPr>
            </w:pPr>
            <w:r>
              <w:rPr>
                <w:rFonts w:hint="eastAsia" w:ascii="宋体" w:hAnsi="宋体"/>
                <w:color w:val="000000"/>
                <w:sz w:val="24"/>
                <w:shd w:val="clear" w:color="auto" w:fill="FFFFFF"/>
              </w:rPr>
              <w:t>商水</w:t>
            </w:r>
            <w:r>
              <w:rPr>
                <w:rFonts w:hint="eastAsia" w:ascii="宋体" w:hAnsi="宋体"/>
                <w:sz w:val="24"/>
              </w:rPr>
              <w:t>县</w:t>
            </w:r>
          </w:p>
        </w:tc>
      </w:tr>
      <w:tr>
        <w:tblPrEx>
          <w:tblCellMar>
            <w:top w:w="0" w:type="dxa"/>
            <w:left w:w="108" w:type="dxa"/>
            <w:bottom w:w="0" w:type="dxa"/>
            <w:right w:w="108" w:type="dxa"/>
          </w:tblCellMar>
        </w:tblPrEx>
        <w:trPr>
          <w:trHeight w:val="56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1.1.6</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建设规模</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hint="eastAsia" w:ascii="宋体" w:hAnsi="宋体"/>
                <w:sz w:val="24"/>
              </w:rPr>
            </w:pPr>
            <w:r>
              <w:rPr>
                <w:rFonts w:hint="eastAsia" w:ascii="宋体" w:hAnsi="宋体"/>
                <w:sz w:val="24"/>
                <w:lang w:val="zh-CN"/>
              </w:rPr>
              <w:t>工程施工阶段和保修阶段监理服务</w:t>
            </w:r>
          </w:p>
        </w:tc>
      </w:tr>
      <w:tr>
        <w:tblPrEx>
          <w:tblCellMar>
            <w:top w:w="0" w:type="dxa"/>
            <w:left w:w="108" w:type="dxa"/>
            <w:bottom w:w="0" w:type="dxa"/>
            <w:right w:w="108" w:type="dxa"/>
          </w:tblCellMar>
        </w:tblPrEx>
        <w:trPr>
          <w:trHeight w:val="58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1.2.1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资金来源</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ascii="宋体" w:hAnsi="宋体"/>
                <w:sz w:val="24"/>
              </w:rPr>
            </w:pPr>
            <w:r>
              <w:rPr>
                <w:rFonts w:hint="eastAsia" w:ascii="宋体" w:hAnsi="宋体" w:cs="宋体"/>
                <w:kern w:val="0"/>
                <w:sz w:val="24"/>
                <w:lang w:val="zh-CN" w:bidi="zh-CN"/>
              </w:rPr>
              <w:t>财政资金</w:t>
            </w:r>
          </w:p>
        </w:tc>
      </w:tr>
      <w:tr>
        <w:tblPrEx>
          <w:tblCellMar>
            <w:top w:w="0" w:type="dxa"/>
            <w:left w:w="108" w:type="dxa"/>
            <w:bottom w:w="0" w:type="dxa"/>
            <w:right w:w="108" w:type="dxa"/>
          </w:tblCellMar>
        </w:tblPrEx>
        <w:trPr>
          <w:trHeight w:val="58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1.2.2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出资比例</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100%</w:t>
            </w:r>
          </w:p>
        </w:tc>
      </w:tr>
      <w:tr>
        <w:tblPrEx>
          <w:tblCellMar>
            <w:top w:w="0" w:type="dxa"/>
            <w:left w:w="108" w:type="dxa"/>
            <w:bottom w:w="0" w:type="dxa"/>
            <w:right w:w="108" w:type="dxa"/>
          </w:tblCellMar>
        </w:tblPrEx>
        <w:trPr>
          <w:trHeight w:val="60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1.2.3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资金</w:t>
            </w:r>
            <w:r>
              <w:rPr>
                <w:rFonts w:ascii="宋体" w:hAnsi="宋体"/>
                <w:sz w:val="24"/>
              </w:rPr>
              <w:t>落实情况</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已落实</w:t>
            </w:r>
          </w:p>
        </w:tc>
      </w:tr>
      <w:tr>
        <w:tblPrEx>
          <w:tblCellMar>
            <w:top w:w="0" w:type="dxa"/>
            <w:left w:w="108" w:type="dxa"/>
            <w:bottom w:w="0" w:type="dxa"/>
            <w:right w:w="108" w:type="dxa"/>
          </w:tblCellMar>
        </w:tblPrEx>
        <w:trPr>
          <w:trHeight w:val="96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textAlignment w:val="center"/>
              <w:rPr>
                <w:rFonts w:ascii="宋体" w:hAnsi="宋体"/>
                <w:sz w:val="24"/>
              </w:rPr>
            </w:pPr>
            <w:r>
              <w:rPr>
                <w:rFonts w:ascii="宋体" w:hAnsi="宋体"/>
                <w:sz w:val="24"/>
              </w:rPr>
              <w:t>1.</w:t>
            </w:r>
            <w:r>
              <w:rPr>
                <w:rFonts w:hint="eastAsia" w:ascii="宋体" w:hAnsi="宋体"/>
                <w:sz w:val="24"/>
              </w:rPr>
              <w:t>3</w:t>
            </w:r>
            <w:r>
              <w:rPr>
                <w:rFonts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textAlignment w:val="center"/>
              <w:rPr>
                <w:rFonts w:ascii="宋体" w:hAnsi="宋体"/>
                <w:sz w:val="24"/>
              </w:rPr>
            </w:pPr>
            <w:r>
              <w:rPr>
                <w:rFonts w:ascii="宋体" w:hAnsi="宋体"/>
                <w:sz w:val="24"/>
              </w:rPr>
              <w:t>招标范围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该项目施工阶段、交工验收及缺陷责任期阶段的监理工作。</w:t>
            </w:r>
          </w:p>
        </w:tc>
      </w:tr>
      <w:tr>
        <w:tblPrEx>
          <w:tblCellMar>
            <w:top w:w="0" w:type="dxa"/>
            <w:left w:w="108" w:type="dxa"/>
            <w:bottom w:w="0" w:type="dxa"/>
            <w:right w:w="108" w:type="dxa"/>
          </w:tblCellMar>
        </w:tblPrEx>
        <w:trPr>
          <w:trHeight w:val="93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1.3.2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hint="eastAsia" w:ascii="宋体" w:hAnsi="宋体"/>
                <w:sz w:val="24"/>
              </w:rPr>
              <w:t>监理服务</w:t>
            </w:r>
            <w:r>
              <w:rPr>
                <w:rFonts w:ascii="宋体" w:hAnsi="宋体"/>
                <w:sz w:val="24"/>
              </w:rPr>
              <w:t>期</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aps w:val="0"/>
                <w:color w:val="000000"/>
                <w:spacing w:val="0"/>
                <w:sz w:val="24"/>
                <w:szCs w:val="24"/>
              </w:rPr>
            </w:pPr>
          </w:p>
          <w:p>
            <w:pP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同施工工期及保修期、缺陷责任期</w:t>
            </w:r>
          </w:p>
          <w:p>
            <w:pPr>
              <w:spacing w:line="420" w:lineRule="exact"/>
              <w:textAlignment w:val="center"/>
              <w:rPr>
                <w:rFonts w:hint="eastAsia" w:ascii="宋体" w:hAnsi="宋体"/>
                <w:sz w:val="24"/>
              </w:rPr>
            </w:pPr>
          </w:p>
        </w:tc>
      </w:tr>
      <w:tr>
        <w:tblPrEx>
          <w:tblCellMar>
            <w:top w:w="0" w:type="dxa"/>
            <w:left w:w="108" w:type="dxa"/>
            <w:bottom w:w="0" w:type="dxa"/>
            <w:right w:w="108" w:type="dxa"/>
          </w:tblCellMar>
        </w:tblPrEx>
        <w:trPr>
          <w:trHeight w:val="70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1.3.3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质量</w:t>
            </w:r>
            <w:r>
              <w:rPr>
                <w:rFonts w:hint="eastAsia" w:ascii="宋体" w:hAnsi="宋体"/>
                <w:sz w:val="24"/>
              </w:rPr>
              <w:t>控制目标</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合格</w:t>
            </w:r>
          </w:p>
        </w:tc>
      </w:tr>
      <w:tr>
        <w:tblPrEx>
          <w:tblCellMar>
            <w:top w:w="0" w:type="dxa"/>
            <w:left w:w="108" w:type="dxa"/>
            <w:bottom w:w="0" w:type="dxa"/>
            <w:right w:w="108" w:type="dxa"/>
          </w:tblCellMar>
        </w:tblPrEx>
        <w:trPr>
          <w:trHeight w:val="192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1.4.1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投标人资质条件、能力和信誉</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ascii="宋体" w:hAnsi="宋体"/>
                <w:sz w:val="24"/>
              </w:rPr>
              <w:t>资质条件：</w:t>
            </w:r>
            <w:r>
              <w:rPr>
                <w:rFonts w:hint="eastAsia" w:ascii="宋体" w:hAnsi="宋体"/>
                <w:sz w:val="24"/>
              </w:rPr>
              <w:t>同招标公告要求。</w:t>
            </w:r>
          </w:p>
          <w:p>
            <w:pPr>
              <w:spacing w:line="420" w:lineRule="exact"/>
              <w:rPr>
                <w:rFonts w:hint="eastAsia"/>
                <w:sz w:val="24"/>
              </w:rPr>
            </w:pPr>
            <w:r>
              <w:rPr>
                <w:rFonts w:hint="eastAsia"/>
                <w:sz w:val="24"/>
              </w:rPr>
              <w:t>拟派本工程总监理工程师不少于 1 个，本单位在职人员。</w:t>
            </w:r>
          </w:p>
          <w:p>
            <w:pPr>
              <w:spacing w:line="420" w:lineRule="exact"/>
              <w:rPr>
                <w:rFonts w:hint="eastAsia"/>
                <w:sz w:val="24"/>
              </w:rPr>
            </w:pPr>
            <w:r>
              <w:rPr>
                <w:rFonts w:hint="eastAsia"/>
                <w:sz w:val="24"/>
              </w:rPr>
              <w:t>专业监理工程师资格：拟派本工程专业监理工程师不少于1个，需有执业证书。</w:t>
            </w:r>
          </w:p>
          <w:p>
            <w:pPr>
              <w:spacing w:line="420" w:lineRule="exact"/>
              <w:textAlignment w:val="center"/>
              <w:rPr>
                <w:rFonts w:hint="eastAsia" w:ascii="宋体" w:hAnsi="宋体"/>
                <w:sz w:val="24"/>
              </w:rPr>
            </w:pPr>
            <w:r>
              <w:rPr>
                <w:rFonts w:hint="eastAsia"/>
                <w:sz w:val="24"/>
              </w:rPr>
              <w:t>监理员资格：拟派本工程监理员不少于 2个，需有相应的岗位证。</w:t>
            </w:r>
          </w:p>
          <w:p>
            <w:pPr>
              <w:spacing w:line="420" w:lineRule="exact"/>
              <w:textAlignment w:val="center"/>
              <w:rPr>
                <w:rFonts w:hint="eastAsia" w:ascii="宋体" w:hAnsi="宋体"/>
                <w:sz w:val="24"/>
              </w:rPr>
            </w:pPr>
            <w:r>
              <w:rPr>
                <w:rFonts w:hint="eastAsia" w:ascii="宋体" w:hAnsi="宋体"/>
                <w:sz w:val="24"/>
              </w:rPr>
              <w:t>财务要求：近两年的财务报表为。</w:t>
            </w:r>
          </w:p>
          <w:p>
            <w:pPr>
              <w:spacing w:line="420" w:lineRule="exact"/>
              <w:textAlignment w:val="center"/>
              <w:rPr>
                <w:rFonts w:hint="eastAsia"/>
                <w:sz w:val="24"/>
              </w:rPr>
            </w:pPr>
            <w:r>
              <w:rPr>
                <w:rFonts w:hint="eastAsia" w:ascii="宋体" w:hAnsi="宋体"/>
                <w:sz w:val="24"/>
              </w:rPr>
              <w:t>信誉要求：</w:t>
            </w:r>
            <w:r>
              <w:rPr>
                <w:rFonts w:hint="eastAsia"/>
                <w:sz w:val="24"/>
              </w:rPr>
              <w:t>没有处于被责令停产、停业，或者投标资格被限制、最近三年内没有骗取中标或者工程建设领域不良行为记录的；</w:t>
            </w:r>
          </w:p>
          <w:p>
            <w:pPr>
              <w:spacing w:line="420" w:lineRule="exact"/>
              <w:textAlignment w:val="center"/>
              <w:rPr>
                <w:rFonts w:hint="eastAsia" w:ascii="宋体" w:hAnsi="宋体"/>
                <w:sz w:val="24"/>
              </w:rPr>
            </w:pPr>
            <w:r>
              <w:rPr>
                <w:rFonts w:hint="eastAsia" w:ascii="宋体" w:hAnsi="宋体"/>
                <w:sz w:val="24"/>
              </w:rPr>
              <w:t>其它要求：在人员、设备、资金等方面具备相应的监理能力。</w:t>
            </w:r>
          </w:p>
        </w:tc>
      </w:tr>
      <w:tr>
        <w:tblPrEx>
          <w:tblCellMar>
            <w:top w:w="0" w:type="dxa"/>
            <w:left w:w="108" w:type="dxa"/>
            <w:bottom w:w="0" w:type="dxa"/>
            <w:right w:w="108" w:type="dxa"/>
          </w:tblCellMar>
        </w:tblPrEx>
        <w:trPr>
          <w:trHeight w:val="70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1.4.2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是否接受联合体投标</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不接受</w:t>
            </w:r>
          </w:p>
        </w:tc>
      </w:tr>
      <w:tr>
        <w:tblPrEx>
          <w:tblCellMar>
            <w:top w:w="0" w:type="dxa"/>
            <w:left w:w="108" w:type="dxa"/>
            <w:bottom w:w="0" w:type="dxa"/>
            <w:right w:w="108" w:type="dxa"/>
          </w:tblCellMar>
        </w:tblPrEx>
        <w:trPr>
          <w:trHeight w:val="75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w:t>
            </w:r>
            <w:r>
              <w:rPr>
                <w:rFonts w:hint="eastAsia" w:ascii="宋体" w:hAnsi="宋体"/>
                <w:sz w:val="24"/>
              </w:rPr>
              <w:t>9</w:t>
            </w:r>
            <w:r>
              <w:rPr>
                <w:rFonts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sz w:val="24"/>
              </w:rPr>
            </w:pPr>
            <w:r>
              <w:rPr>
                <w:rFonts w:ascii="宋体" w:hAnsi="宋体"/>
                <w:sz w:val="24"/>
              </w:rPr>
              <w:t>踏勘</w:t>
            </w:r>
            <w:r>
              <w:rPr>
                <w:rFonts w:hint="eastAsia" w:ascii="宋体" w:hAnsi="宋体"/>
                <w:sz w:val="24"/>
              </w:rPr>
              <w:t>现场</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不要求</w:t>
            </w:r>
          </w:p>
        </w:tc>
      </w:tr>
      <w:tr>
        <w:tblPrEx>
          <w:tblCellMar>
            <w:top w:w="0" w:type="dxa"/>
            <w:left w:w="108" w:type="dxa"/>
            <w:bottom w:w="0" w:type="dxa"/>
            <w:right w:w="108" w:type="dxa"/>
          </w:tblCellMar>
        </w:tblPrEx>
        <w:trPr>
          <w:trHeight w:val="80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1.10.1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投标预备会</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pStyle w:val="8"/>
              <w:textAlignment w:val="center"/>
              <w:rPr>
                <w:rFonts w:hint="eastAsia" w:hAnsi="宋体"/>
                <w:szCs w:val="24"/>
              </w:rPr>
            </w:pPr>
            <w:r>
              <w:rPr>
                <w:rFonts w:hint="eastAsia" w:hAnsi="宋体"/>
                <w:szCs w:val="24"/>
              </w:rPr>
              <w:t>不</w:t>
            </w:r>
            <w:r>
              <w:rPr>
                <w:rFonts w:hAnsi="宋体"/>
                <w:szCs w:val="24"/>
              </w:rPr>
              <w:t>召开</w:t>
            </w:r>
          </w:p>
        </w:tc>
      </w:tr>
      <w:tr>
        <w:tblPrEx>
          <w:tblCellMar>
            <w:top w:w="0" w:type="dxa"/>
            <w:left w:w="108" w:type="dxa"/>
            <w:bottom w:w="0" w:type="dxa"/>
            <w:right w:w="108" w:type="dxa"/>
          </w:tblCellMar>
        </w:tblPrEx>
        <w:trPr>
          <w:trHeight w:val="80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1.10.2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投标人提出问题的截止时间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投标文件递交截止时间</w:t>
            </w:r>
            <w:r>
              <w:rPr>
                <w:rFonts w:hint="eastAsia" w:ascii="宋体" w:hAnsi="宋体"/>
                <w:sz w:val="24"/>
                <w:lang w:val="en-US" w:eastAsia="zh-CN"/>
              </w:rPr>
              <w:t>3</w:t>
            </w:r>
            <w:r>
              <w:rPr>
                <w:rFonts w:hint="eastAsia" w:ascii="宋体" w:hAnsi="宋体"/>
                <w:sz w:val="24"/>
              </w:rPr>
              <w:t>日前</w:t>
            </w:r>
          </w:p>
        </w:tc>
      </w:tr>
      <w:tr>
        <w:tblPrEx>
          <w:tblCellMar>
            <w:top w:w="0" w:type="dxa"/>
            <w:left w:w="108" w:type="dxa"/>
            <w:bottom w:w="0" w:type="dxa"/>
            <w:right w:w="108" w:type="dxa"/>
          </w:tblCellMar>
        </w:tblPrEx>
        <w:trPr>
          <w:trHeight w:val="727"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1.10.3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招标人书面澄清的时间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投标截止时间</w:t>
            </w:r>
            <w:r>
              <w:rPr>
                <w:rFonts w:hint="eastAsia" w:ascii="宋体" w:hAnsi="宋体"/>
                <w:sz w:val="24"/>
                <w:lang w:val="en-US" w:eastAsia="zh-CN"/>
              </w:rPr>
              <w:t>2</w:t>
            </w:r>
            <w:r>
              <w:rPr>
                <w:rFonts w:hint="eastAsia" w:ascii="宋体" w:hAnsi="宋体"/>
                <w:sz w:val="24"/>
              </w:rPr>
              <w:t>日前</w:t>
            </w:r>
          </w:p>
        </w:tc>
      </w:tr>
      <w:tr>
        <w:tblPrEx>
          <w:tblCellMar>
            <w:top w:w="0" w:type="dxa"/>
            <w:left w:w="108" w:type="dxa"/>
            <w:bottom w:w="0" w:type="dxa"/>
            <w:right w:w="108" w:type="dxa"/>
          </w:tblCellMar>
        </w:tblPrEx>
        <w:trPr>
          <w:trHeight w:val="59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1.1</w:t>
            </w:r>
            <w:r>
              <w:rPr>
                <w:rFonts w:hint="eastAsia"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分包</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pStyle w:val="8"/>
              <w:textAlignment w:val="center"/>
              <w:rPr>
                <w:rFonts w:hint="eastAsia" w:hAnsi="宋体"/>
                <w:szCs w:val="24"/>
              </w:rPr>
            </w:pPr>
            <w:r>
              <w:rPr>
                <w:rFonts w:hint="eastAsia" w:hAnsi="宋体"/>
                <w:szCs w:val="24"/>
              </w:rPr>
              <w:t>不允许</w:t>
            </w:r>
          </w:p>
        </w:tc>
      </w:tr>
      <w:tr>
        <w:tblPrEx>
          <w:tblCellMar>
            <w:top w:w="0" w:type="dxa"/>
            <w:left w:w="108" w:type="dxa"/>
            <w:bottom w:w="0" w:type="dxa"/>
            <w:right w:w="108" w:type="dxa"/>
          </w:tblCellMar>
        </w:tblPrEx>
        <w:trPr>
          <w:trHeight w:val="68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1.12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hint="eastAsia" w:ascii="宋体" w:hAnsi="宋体"/>
                <w:sz w:val="24"/>
              </w:rPr>
              <w:t>偏离</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pStyle w:val="8"/>
              <w:topLinePunct/>
              <w:textAlignment w:val="center"/>
              <w:rPr>
                <w:rFonts w:hAnsi="宋体"/>
                <w:szCs w:val="24"/>
              </w:rPr>
            </w:pPr>
            <w:r>
              <w:rPr>
                <w:rFonts w:hint="eastAsia" w:hAnsi="宋体"/>
                <w:szCs w:val="24"/>
              </w:rPr>
              <w:t>不允许</w:t>
            </w:r>
          </w:p>
        </w:tc>
      </w:tr>
      <w:tr>
        <w:tblPrEx>
          <w:tblCellMar>
            <w:top w:w="0" w:type="dxa"/>
            <w:left w:w="108" w:type="dxa"/>
            <w:bottom w:w="0" w:type="dxa"/>
            <w:right w:w="108" w:type="dxa"/>
          </w:tblCellMar>
        </w:tblPrEx>
        <w:trPr>
          <w:trHeight w:val="71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构成招标文件的其他材料</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w:t>
            </w:r>
          </w:p>
        </w:tc>
      </w:tr>
      <w:tr>
        <w:tblPrEx>
          <w:tblCellMar>
            <w:top w:w="0" w:type="dxa"/>
            <w:left w:w="108" w:type="dxa"/>
            <w:bottom w:w="0" w:type="dxa"/>
            <w:right w:w="108" w:type="dxa"/>
          </w:tblCellMar>
        </w:tblPrEx>
        <w:trPr>
          <w:trHeight w:val="71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2.2.1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投标人要求澄清招标文件的截止时间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收到异议之日起</w:t>
            </w:r>
            <w:r>
              <w:rPr>
                <w:rFonts w:hint="eastAsia" w:ascii="宋体" w:hAnsi="宋体"/>
                <w:sz w:val="24"/>
                <w:lang w:val="en-US" w:eastAsia="zh-CN"/>
              </w:rPr>
              <w:t>2</w:t>
            </w:r>
            <w:r>
              <w:rPr>
                <w:rFonts w:hint="eastAsia" w:ascii="宋体" w:hAnsi="宋体"/>
                <w:sz w:val="24"/>
              </w:rPr>
              <w:t>日内</w:t>
            </w:r>
          </w:p>
        </w:tc>
      </w:tr>
      <w:tr>
        <w:tblPrEx>
          <w:tblCellMar>
            <w:top w:w="0" w:type="dxa"/>
            <w:left w:w="108" w:type="dxa"/>
            <w:bottom w:w="0" w:type="dxa"/>
            <w:right w:w="108" w:type="dxa"/>
          </w:tblCellMar>
        </w:tblPrEx>
        <w:trPr>
          <w:trHeight w:val="604"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2.2.2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投标截止时间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2022年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22日15</w:t>
            </w:r>
            <w:r>
              <w:rPr>
                <w:rFonts w:hint="eastAsia" w:ascii="宋体" w:hAnsi="宋体"/>
                <w:sz w:val="24"/>
              </w:rPr>
              <w:t>时</w:t>
            </w:r>
            <w:r>
              <w:rPr>
                <w:rFonts w:hint="eastAsia" w:ascii="宋体" w:hAnsi="宋体"/>
                <w:sz w:val="24"/>
                <w:lang w:val="en-US" w:eastAsia="zh-CN"/>
              </w:rPr>
              <w:t>30</w:t>
            </w:r>
            <w:r>
              <w:rPr>
                <w:rFonts w:hint="eastAsia" w:ascii="宋体" w:hAnsi="宋体"/>
                <w:sz w:val="24"/>
              </w:rPr>
              <w:t>分</w:t>
            </w:r>
          </w:p>
        </w:tc>
      </w:tr>
      <w:tr>
        <w:tblPrEx>
          <w:tblCellMar>
            <w:top w:w="0" w:type="dxa"/>
            <w:left w:w="108" w:type="dxa"/>
            <w:bottom w:w="0" w:type="dxa"/>
            <w:right w:w="108" w:type="dxa"/>
          </w:tblCellMar>
        </w:tblPrEx>
        <w:trPr>
          <w:trHeight w:val="964"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2.2.3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投标人确认收到招标文件澄清的时间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收到澄清后2日内（以发出时间为准）</w:t>
            </w:r>
          </w:p>
        </w:tc>
      </w:tr>
      <w:tr>
        <w:tblPrEx>
          <w:tblCellMar>
            <w:top w:w="0" w:type="dxa"/>
            <w:left w:w="108" w:type="dxa"/>
            <w:bottom w:w="0" w:type="dxa"/>
            <w:right w:w="108" w:type="dxa"/>
          </w:tblCellMar>
        </w:tblPrEx>
        <w:trPr>
          <w:trHeight w:val="80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2.3.2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投标人确认收到招标文件修改的时间</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收到修改后2日内（以发出时间为准）</w:t>
            </w:r>
          </w:p>
        </w:tc>
      </w:tr>
      <w:tr>
        <w:tblPrEx>
          <w:tblCellMar>
            <w:top w:w="0" w:type="dxa"/>
            <w:left w:w="108" w:type="dxa"/>
            <w:bottom w:w="0" w:type="dxa"/>
            <w:right w:w="108" w:type="dxa"/>
          </w:tblCellMar>
        </w:tblPrEx>
        <w:trPr>
          <w:trHeight w:val="859"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3.1</w:t>
            </w:r>
            <w:r>
              <w:rPr>
                <w:rFonts w:hint="eastAsia"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构成投标文件的其他材料</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投标人认为需要提交的其他证明材料，具体见投标文件格式。</w:t>
            </w:r>
          </w:p>
        </w:tc>
      </w:tr>
      <w:tr>
        <w:tblPrEx>
          <w:tblCellMar>
            <w:top w:w="0" w:type="dxa"/>
            <w:left w:w="108" w:type="dxa"/>
            <w:bottom w:w="0" w:type="dxa"/>
            <w:right w:w="108" w:type="dxa"/>
          </w:tblCellMar>
        </w:tblPrEx>
        <w:trPr>
          <w:trHeight w:val="76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ascii="宋体" w:hAnsi="宋体"/>
                <w:sz w:val="24"/>
              </w:rPr>
              <w:t>3.3</w:t>
            </w:r>
            <w:r>
              <w:rPr>
                <w:rFonts w:hint="eastAsia" w:ascii="宋体" w:hAnsi="宋体"/>
                <w:sz w:val="24"/>
              </w:rPr>
              <w:t>.1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投标有效期</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投标截止日期后60日历天</w:t>
            </w:r>
          </w:p>
        </w:tc>
      </w:tr>
      <w:tr>
        <w:tblPrEx>
          <w:tblCellMar>
            <w:top w:w="0" w:type="dxa"/>
            <w:left w:w="108" w:type="dxa"/>
            <w:bottom w:w="0" w:type="dxa"/>
            <w:right w:w="108" w:type="dxa"/>
          </w:tblCellMar>
        </w:tblPrEx>
        <w:trPr>
          <w:trHeight w:val="852"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3.5.</w:t>
            </w:r>
            <w:r>
              <w:rPr>
                <w:rFonts w:hint="eastAsia" w:ascii="宋体" w:hAnsi="宋体"/>
                <w:sz w:val="24"/>
              </w:rPr>
              <w:t>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sz w:val="24"/>
              </w:rPr>
            </w:pPr>
            <w:r>
              <w:rPr>
                <w:rFonts w:ascii="宋体" w:hAnsi="宋体"/>
                <w:sz w:val="24"/>
              </w:rPr>
              <w:t>近年财务状况</w:t>
            </w:r>
            <w:r>
              <w:rPr>
                <w:rFonts w:hint="eastAsia" w:ascii="宋体" w:hAnsi="宋体"/>
                <w:sz w:val="24"/>
              </w:rPr>
              <w:t>的年份要求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2020年或2020年、2021年年度审计报告应有相关资质的会计事务所出具、注册会计师签章。（成立不足二年的投标企业提供成立以后最近年度的）</w:t>
            </w:r>
          </w:p>
        </w:tc>
      </w:tr>
      <w:tr>
        <w:tblPrEx>
          <w:tblCellMar>
            <w:top w:w="0" w:type="dxa"/>
            <w:left w:w="108" w:type="dxa"/>
            <w:bottom w:w="0" w:type="dxa"/>
            <w:right w:w="108" w:type="dxa"/>
          </w:tblCellMar>
        </w:tblPrEx>
        <w:trPr>
          <w:trHeight w:val="791"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3.5.</w:t>
            </w:r>
            <w:r>
              <w:rPr>
                <w:rFonts w:hint="eastAsia" w:ascii="宋体" w:hAnsi="宋体"/>
                <w:sz w:val="24"/>
              </w:rPr>
              <w:t>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sz w:val="24"/>
              </w:rPr>
            </w:pPr>
            <w:r>
              <w:rPr>
                <w:rFonts w:ascii="宋体" w:hAnsi="宋体"/>
                <w:sz w:val="24"/>
              </w:rPr>
              <w:t>近年完成的类似项目</w:t>
            </w:r>
            <w:r>
              <w:rPr>
                <w:rFonts w:hint="eastAsia" w:ascii="宋体" w:hAnsi="宋体"/>
                <w:sz w:val="24"/>
              </w:rPr>
              <w:t>的年份要求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hint="eastAsia" w:ascii="宋体" w:hAnsi="宋体"/>
                <w:sz w:val="24"/>
              </w:rPr>
              <w:t>（20</w:t>
            </w:r>
            <w:r>
              <w:rPr>
                <w:rFonts w:hint="eastAsia" w:ascii="宋体" w:hAnsi="宋体"/>
                <w:sz w:val="24"/>
                <w:lang w:val="en-US" w:eastAsia="zh-CN"/>
              </w:rPr>
              <w:t>20</w:t>
            </w:r>
            <w:r>
              <w:rPr>
                <w:rFonts w:hint="eastAsia" w:ascii="宋体" w:hAnsi="宋体"/>
                <w:sz w:val="24"/>
              </w:rPr>
              <w:t>年1月1日至今）</w:t>
            </w:r>
          </w:p>
        </w:tc>
      </w:tr>
      <w:tr>
        <w:tblPrEx>
          <w:tblCellMar>
            <w:top w:w="0" w:type="dxa"/>
            <w:left w:w="108" w:type="dxa"/>
            <w:bottom w:w="0" w:type="dxa"/>
            <w:right w:w="108" w:type="dxa"/>
          </w:tblCellMar>
        </w:tblPrEx>
        <w:trPr>
          <w:trHeight w:val="728"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3.5.</w:t>
            </w:r>
            <w:r>
              <w:rPr>
                <w:rFonts w:hint="eastAsia" w:ascii="宋体" w:hAnsi="宋体"/>
                <w:sz w:val="24"/>
              </w:rPr>
              <w:t>5</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sz w:val="24"/>
              </w:rPr>
            </w:pPr>
            <w:r>
              <w:rPr>
                <w:rFonts w:ascii="宋体" w:hAnsi="宋体"/>
                <w:sz w:val="24"/>
              </w:rPr>
              <w:t>近年发生的诉讼及仲裁情况</w:t>
            </w:r>
            <w:r>
              <w:rPr>
                <w:rFonts w:hint="eastAsia" w:ascii="宋体" w:hAnsi="宋体"/>
                <w:sz w:val="24"/>
              </w:rPr>
              <w:t>的年份要求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ascii="宋体" w:hAnsi="宋体"/>
                <w:sz w:val="24"/>
                <w:u w:val="single"/>
              </w:rPr>
              <w:t xml:space="preserve">  </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hint="eastAsia" w:ascii="宋体" w:hAnsi="宋体"/>
                <w:sz w:val="24"/>
              </w:rPr>
              <w:t>（20</w:t>
            </w:r>
            <w:r>
              <w:rPr>
                <w:rFonts w:hint="eastAsia" w:ascii="宋体" w:hAnsi="宋体"/>
                <w:sz w:val="24"/>
                <w:lang w:val="en-US" w:eastAsia="zh-CN"/>
              </w:rPr>
              <w:t>20</w:t>
            </w:r>
            <w:r>
              <w:rPr>
                <w:rFonts w:hint="eastAsia" w:ascii="宋体" w:hAnsi="宋体"/>
                <w:sz w:val="24"/>
              </w:rPr>
              <w:t>年1月1日至今）</w:t>
            </w:r>
          </w:p>
        </w:tc>
      </w:tr>
      <w:tr>
        <w:tblPrEx>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3.6</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是否允许</w:t>
            </w:r>
            <w:r>
              <w:rPr>
                <w:rFonts w:hint="eastAsia" w:ascii="宋体" w:hAnsi="宋体"/>
                <w:sz w:val="24"/>
              </w:rPr>
              <w:t>递交备</w:t>
            </w:r>
            <w:r>
              <w:rPr>
                <w:rFonts w:ascii="宋体" w:hAnsi="宋体"/>
                <w:sz w:val="24"/>
              </w:rPr>
              <w:t>选投标方案</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不允许</w:t>
            </w:r>
          </w:p>
        </w:tc>
      </w:tr>
      <w:tr>
        <w:tblPrEx>
          <w:tblCellMar>
            <w:top w:w="0" w:type="dxa"/>
            <w:left w:w="108" w:type="dxa"/>
            <w:bottom w:w="0" w:type="dxa"/>
            <w:right w:w="108" w:type="dxa"/>
          </w:tblCellMar>
        </w:tblPrEx>
        <w:trPr>
          <w:trHeight w:val="1016"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3.7.3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签字或盖章要求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要求签字的地方必须签字</w:t>
            </w:r>
          </w:p>
          <w:p>
            <w:pPr>
              <w:textAlignment w:val="center"/>
              <w:rPr>
                <w:rFonts w:hint="eastAsia" w:ascii="宋体" w:hAnsi="宋体"/>
                <w:sz w:val="24"/>
              </w:rPr>
            </w:pPr>
            <w:r>
              <w:rPr>
                <w:rFonts w:hint="eastAsia" w:ascii="宋体" w:hAnsi="宋体"/>
                <w:sz w:val="24"/>
              </w:rPr>
              <w:t>要求盖章的地方必须盖章</w:t>
            </w:r>
          </w:p>
          <w:p>
            <w:pPr>
              <w:textAlignment w:val="center"/>
              <w:rPr>
                <w:rFonts w:hint="eastAsia" w:ascii="宋体" w:hAnsi="宋体"/>
                <w:sz w:val="24"/>
              </w:rPr>
            </w:pPr>
            <w:r>
              <w:rPr>
                <w:rFonts w:hint="eastAsia" w:ascii="宋体" w:hAnsi="宋体"/>
                <w:sz w:val="24"/>
              </w:rPr>
              <w:t>要求签字和盖章的地方必须签字和盖章</w:t>
            </w:r>
          </w:p>
        </w:tc>
      </w:tr>
      <w:tr>
        <w:tblPrEx>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3.7.4</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投标文件份数</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）加密的电子投标文件壹份（系统指定格式，在会员系统指定</w:t>
            </w:r>
            <w:r>
              <w:rPr>
                <w:rFonts w:ascii="宋体" w:hAnsi="宋体"/>
                <w:sz w:val="24"/>
              </w:rPr>
              <w:t>位置上传）。</w:t>
            </w:r>
          </w:p>
          <w:p>
            <w:pPr>
              <w:spacing w:line="420" w:lineRule="exact"/>
              <w:textAlignment w:val="center"/>
              <w:rPr>
                <w:rFonts w:hint="eastAsia" w:ascii="宋体" w:hAnsi="宋体"/>
                <w:sz w:val="24"/>
              </w:rPr>
            </w:pPr>
            <w:r>
              <w:rPr>
                <w:rFonts w:ascii="宋体" w:hAnsi="宋体"/>
                <w:sz w:val="24"/>
              </w:rPr>
              <w:t>（</w:t>
            </w:r>
            <w:r>
              <w:rPr>
                <w:rFonts w:hint="eastAsia" w:ascii="宋体" w:hAnsi="宋体"/>
                <w:sz w:val="24"/>
              </w:rPr>
              <w:t>2）本项目无需现场提供纸质投标文件，中标结果发布后各投标人需提供纸质投标文件一正三副</w:t>
            </w:r>
          </w:p>
        </w:tc>
      </w:tr>
      <w:tr>
        <w:tblPrEx>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3.7.5</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装订要求</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投标人提供的纸质投标文件应左侧无线胶装</w:t>
            </w:r>
          </w:p>
        </w:tc>
      </w:tr>
      <w:tr>
        <w:tblPrEx>
          <w:tblCellMar>
            <w:top w:w="0" w:type="dxa"/>
            <w:left w:w="108" w:type="dxa"/>
            <w:bottom w:w="0" w:type="dxa"/>
            <w:right w:w="108" w:type="dxa"/>
          </w:tblCellMar>
        </w:tblPrEx>
        <w:trPr>
          <w:trHeight w:val="566"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4.2.2</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递交投标文件地点和网址</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textAlignment w:val="center"/>
              <w:rPr>
                <w:rFonts w:hint="eastAsia" w:ascii="宋体" w:hAnsi="宋体"/>
                <w:sz w:val="24"/>
              </w:rPr>
            </w:pPr>
            <w:r>
              <w:rPr>
                <w:rFonts w:hint="eastAsia" w:ascii="宋体" w:hAnsi="宋体"/>
                <w:sz w:val="24"/>
              </w:rPr>
              <w:t>地点：</w:t>
            </w:r>
            <w:r>
              <w:rPr>
                <w:rFonts w:hint="eastAsia" w:ascii="宋体" w:hAnsi="宋体" w:eastAsia="宋体" w:cs="宋体"/>
                <w:i w:val="0"/>
                <w:iCs w:val="0"/>
                <w:caps w:val="0"/>
                <w:color w:val="000000"/>
                <w:spacing w:val="0"/>
                <w:sz w:val="24"/>
                <w:szCs w:val="24"/>
                <w:lang w:val="en-US" w:eastAsia="zh-CN"/>
              </w:rPr>
              <w:t>周口市商水县惠商路产业集聚区11楼（会议室）</w:t>
            </w:r>
          </w:p>
          <w:p>
            <w:pPr>
              <w:spacing w:line="420" w:lineRule="exact"/>
              <w:textAlignment w:val="center"/>
              <w:rPr>
                <w:rFonts w:hint="eastAsia" w:ascii="宋体" w:hAnsi="宋体"/>
                <w:sz w:val="24"/>
              </w:rPr>
            </w:pPr>
            <w:r>
              <w:rPr>
                <w:rFonts w:hint="eastAsia" w:ascii="宋体" w:hAnsi="宋体"/>
                <w:sz w:val="24"/>
              </w:rPr>
              <w:t>网址：</w:t>
            </w:r>
            <w:r>
              <w:rPr>
                <w:rFonts w:hint="eastAsia" w:ascii="宋体" w:hAnsi="宋体"/>
                <w:color w:val="000000"/>
                <w:sz w:val="24"/>
              </w:rPr>
              <w:t>（</w:t>
            </w:r>
            <w:r>
              <w:rPr>
                <w:rFonts w:hint="eastAsia" w:ascii="宋体" w:hAnsi="宋体" w:eastAsia="宋体" w:cs="宋体"/>
                <w:i w:val="0"/>
                <w:iCs w:val="0"/>
                <w:caps w:val="0"/>
                <w:color w:val="000000"/>
                <w:spacing w:val="0"/>
                <w:sz w:val="28"/>
                <w:szCs w:val="28"/>
                <w:shd w:val="clear" w:color="auto" w:fill="FFFFFF"/>
              </w:rPr>
              <w:t>http://www.ssxcsjstzyxgs.com/</w:t>
            </w:r>
            <w:r>
              <w:rPr>
                <w:rFonts w:hint="eastAsia" w:ascii="宋体" w:hAnsi="宋体"/>
                <w:sz w:val="24"/>
              </w:rPr>
              <w:t>）</w:t>
            </w:r>
          </w:p>
        </w:tc>
      </w:tr>
      <w:tr>
        <w:tblPrEx>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 w:val="24"/>
              </w:rPr>
            </w:pPr>
            <w:r>
              <w:rPr>
                <w:rFonts w:ascii="宋体" w:hAnsi="宋体"/>
                <w:sz w:val="24"/>
              </w:rPr>
              <w:t>4.2.3</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是否退还投标文件</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否</w:t>
            </w:r>
          </w:p>
        </w:tc>
      </w:tr>
      <w:tr>
        <w:tblPrEx>
          <w:tblCellMar>
            <w:top w:w="0" w:type="dxa"/>
            <w:left w:w="108" w:type="dxa"/>
            <w:bottom w:w="0" w:type="dxa"/>
            <w:right w:w="108" w:type="dxa"/>
          </w:tblCellMar>
        </w:tblPrEx>
        <w:trPr>
          <w:trHeight w:val="688" w:hRule="atLeast"/>
        </w:trPr>
        <w:tc>
          <w:tcPr>
            <w:tcW w:w="999" w:type="dxa"/>
            <w:tcBorders>
              <w:top w:val="single" w:color="auto" w:sz="4" w:space="0"/>
              <w:left w:val="single" w:color="auto" w:sz="4" w:space="0"/>
              <w:right w:val="single" w:color="auto" w:sz="4" w:space="0"/>
            </w:tcBorders>
            <w:noWrap w:val="0"/>
            <w:vAlign w:val="center"/>
          </w:tcPr>
          <w:p>
            <w:pPr>
              <w:spacing w:line="420" w:lineRule="exact"/>
              <w:jc w:val="center"/>
              <w:textAlignment w:val="center"/>
              <w:rPr>
                <w:rFonts w:hint="eastAsia" w:ascii="宋体" w:hAnsi="宋体"/>
                <w:sz w:val="24"/>
              </w:rPr>
            </w:pPr>
            <w:r>
              <w:rPr>
                <w:rFonts w:ascii="宋体" w:hAnsi="宋体"/>
                <w:sz w:val="24"/>
              </w:rPr>
              <w:t>5.1</w:t>
            </w:r>
          </w:p>
        </w:tc>
        <w:tc>
          <w:tcPr>
            <w:tcW w:w="2688" w:type="dxa"/>
            <w:gridSpan w:val="2"/>
            <w:tcBorders>
              <w:top w:val="single" w:color="auto" w:sz="4" w:space="0"/>
              <w:left w:val="single" w:color="auto" w:sz="4" w:space="0"/>
              <w:right w:val="single" w:color="auto" w:sz="4" w:space="0"/>
            </w:tcBorders>
            <w:noWrap w:val="0"/>
            <w:vAlign w:val="center"/>
          </w:tcPr>
          <w:p>
            <w:pPr>
              <w:jc w:val="center"/>
              <w:textAlignment w:val="center"/>
              <w:rPr>
                <w:rFonts w:ascii="宋体" w:hAnsi="宋体"/>
                <w:sz w:val="24"/>
              </w:rPr>
            </w:pPr>
            <w:r>
              <w:rPr>
                <w:rFonts w:hint="eastAsia" w:ascii="宋体" w:hAnsi="宋体"/>
                <w:sz w:val="24"/>
              </w:rPr>
              <w:t>开标时间和地点</w:t>
            </w:r>
          </w:p>
        </w:tc>
        <w:tc>
          <w:tcPr>
            <w:tcW w:w="5713" w:type="dxa"/>
            <w:tcBorders>
              <w:top w:val="single" w:color="auto" w:sz="4" w:space="0"/>
              <w:left w:val="single" w:color="auto" w:sz="4" w:space="0"/>
              <w:right w:val="single" w:color="auto" w:sz="4" w:space="0"/>
            </w:tcBorders>
            <w:noWrap w:val="0"/>
            <w:vAlign w:val="center"/>
          </w:tcPr>
          <w:p>
            <w:pPr>
              <w:spacing w:line="420" w:lineRule="exact"/>
              <w:textAlignment w:val="center"/>
              <w:rPr>
                <w:rFonts w:hint="default" w:ascii="宋体" w:hAnsi="宋体" w:eastAsia="宋体"/>
                <w:sz w:val="24"/>
                <w:lang w:val="en-US" w:eastAsia="zh-CN"/>
              </w:rPr>
            </w:pPr>
            <w:r>
              <w:rPr>
                <w:rFonts w:ascii="宋体" w:hAnsi="宋体"/>
                <w:sz w:val="24"/>
              </w:rPr>
              <w:t>开标时间</w:t>
            </w:r>
            <w:r>
              <w:rPr>
                <w:rFonts w:hint="eastAsia" w:ascii="宋体" w:hAnsi="宋体"/>
                <w:sz w:val="24"/>
              </w:rPr>
              <w:t>：</w:t>
            </w:r>
            <w:r>
              <w:rPr>
                <w:rFonts w:hint="eastAsia" w:ascii="宋体" w:hAnsi="宋体"/>
                <w:sz w:val="24"/>
                <w:lang w:val="en-US" w:eastAsia="zh-CN"/>
              </w:rPr>
              <w:t>2022年7月</w:t>
            </w:r>
            <w:bookmarkStart w:id="97" w:name="_GoBack"/>
            <w:bookmarkEnd w:id="97"/>
            <w:r>
              <w:rPr>
                <w:rFonts w:hint="eastAsia" w:ascii="宋体" w:hAnsi="宋体"/>
                <w:sz w:val="24"/>
                <w:lang w:val="en-US" w:eastAsia="zh-CN"/>
              </w:rPr>
              <w:t>22日下午15：30分</w:t>
            </w:r>
          </w:p>
          <w:p>
            <w:pPr>
              <w:textAlignment w:val="center"/>
              <w:rPr>
                <w:rFonts w:ascii="宋体" w:hAnsi="宋体"/>
                <w:sz w:val="24"/>
              </w:rPr>
            </w:pPr>
          </w:p>
          <w:p>
            <w:pPr>
              <w:spacing w:line="420" w:lineRule="exact"/>
              <w:textAlignment w:val="center"/>
              <w:rPr>
                <w:rFonts w:hint="eastAsia" w:ascii="宋体" w:hAnsi="宋体"/>
                <w:sz w:val="24"/>
              </w:rPr>
            </w:pPr>
            <w:r>
              <w:rPr>
                <w:rFonts w:ascii="宋体" w:hAnsi="宋体"/>
                <w:sz w:val="24"/>
              </w:rPr>
              <w:t>开标地点</w:t>
            </w:r>
            <w:r>
              <w:rPr>
                <w:rFonts w:hint="eastAsia" w:ascii="宋体" w:hAnsi="宋体"/>
                <w:sz w:val="24"/>
              </w:rPr>
              <w:t>：</w:t>
            </w:r>
            <w:r>
              <w:rPr>
                <w:rFonts w:hint="eastAsia" w:ascii="宋体" w:hAnsi="宋体" w:eastAsia="宋体" w:cs="宋体"/>
                <w:i w:val="0"/>
                <w:iCs w:val="0"/>
                <w:caps w:val="0"/>
                <w:color w:val="000000"/>
                <w:spacing w:val="0"/>
                <w:sz w:val="24"/>
                <w:szCs w:val="24"/>
                <w:lang w:val="en-US" w:eastAsia="zh-CN"/>
              </w:rPr>
              <w:t>周口市商水县惠商路产业集聚区11楼（会议室）</w:t>
            </w:r>
          </w:p>
          <w:p>
            <w:pPr>
              <w:textAlignment w:val="center"/>
              <w:rPr>
                <w:rFonts w:ascii="宋体" w:hAnsi="宋体"/>
                <w:sz w:val="24"/>
              </w:rPr>
            </w:pPr>
          </w:p>
        </w:tc>
      </w:tr>
      <w:tr>
        <w:tblPrEx>
          <w:tblCellMar>
            <w:top w:w="0" w:type="dxa"/>
            <w:left w:w="108" w:type="dxa"/>
            <w:bottom w:w="0" w:type="dxa"/>
            <w:right w:w="108" w:type="dxa"/>
          </w:tblCellMar>
        </w:tblPrEx>
        <w:trPr>
          <w:trHeight w:val="880" w:hRule="atLeast"/>
        </w:trPr>
        <w:tc>
          <w:tcPr>
            <w:tcW w:w="999" w:type="dxa"/>
            <w:tcBorders>
              <w:top w:val="single" w:color="auto" w:sz="4" w:space="0"/>
              <w:left w:val="single" w:color="auto" w:sz="4" w:space="0"/>
              <w:right w:val="single" w:color="auto" w:sz="4" w:space="0"/>
            </w:tcBorders>
            <w:noWrap w:val="0"/>
            <w:vAlign w:val="center"/>
          </w:tcPr>
          <w:p>
            <w:pPr>
              <w:spacing w:line="420" w:lineRule="exact"/>
              <w:jc w:val="center"/>
              <w:textAlignment w:val="center"/>
              <w:rPr>
                <w:rFonts w:hint="eastAsia" w:ascii="宋体" w:hAnsi="宋体"/>
                <w:sz w:val="24"/>
              </w:rPr>
            </w:pPr>
            <w:r>
              <w:rPr>
                <w:rFonts w:ascii="宋体" w:hAnsi="宋体"/>
                <w:sz w:val="24"/>
              </w:rPr>
              <w:t>6.1.1</w:t>
            </w:r>
          </w:p>
        </w:tc>
        <w:tc>
          <w:tcPr>
            <w:tcW w:w="2688" w:type="dxa"/>
            <w:gridSpan w:val="2"/>
            <w:tcBorders>
              <w:top w:val="single" w:color="auto" w:sz="4" w:space="0"/>
              <w:left w:val="single" w:color="auto" w:sz="4" w:space="0"/>
              <w:right w:val="single" w:color="auto" w:sz="4" w:space="0"/>
            </w:tcBorders>
            <w:noWrap w:val="0"/>
            <w:vAlign w:val="center"/>
          </w:tcPr>
          <w:p>
            <w:pPr>
              <w:jc w:val="center"/>
              <w:textAlignment w:val="center"/>
              <w:rPr>
                <w:rFonts w:ascii="宋体" w:hAnsi="宋体"/>
                <w:sz w:val="24"/>
              </w:rPr>
            </w:pPr>
            <w:r>
              <w:rPr>
                <w:rFonts w:hint="eastAsia" w:ascii="宋体" w:hAnsi="宋体"/>
                <w:sz w:val="24"/>
              </w:rPr>
              <w:t>评标委员会的组建</w:t>
            </w:r>
          </w:p>
        </w:tc>
        <w:tc>
          <w:tcPr>
            <w:tcW w:w="5713" w:type="dxa"/>
            <w:tcBorders>
              <w:top w:val="single" w:color="auto" w:sz="4" w:space="0"/>
              <w:left w:val="single" w:color="auto" w:sz="4" w:space="0"/>
              <w:right w:val="single" w:color="auto" w:sz="4" w:space="0"/>
            </w:tcBorders>
            <w:noWrap w:val="0"/>
            <w:vAlign w:val="center"/>
          </w:tcPr>
          <w:p>
            <w:pPr>
              <w:textAlignment w:val="center"/>
              <w:rPr>
                <w:rFonts w:hint="eastAsia" w:ascii="宋体" w:hAnsi="宋体"/>
                <w:sz w:val="24"/>
              </w:rPr>
            </w:pPr>
            <w:r>
              <w:rPr>
                <w:rFonts w:ascii="宋体" w:hAnsi="宋体"/>
                <w:sz w:val="24"/>
              </w:rPr>
              <w:t>评标委员会</w:t>
            </w:r>
            <w:r>
              <w:rPr>
                <w:rFonts w:hint="eastAsia" w:ascii="宋体" w:hAnsi="宋体"/>
                <w:sz w:val="24"/>
              </w:rPr>
              <w:t>构成：</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人，其中招标人代表</w:t>
            </w:r>
            <w:r>
              <w:rPr>
                <w:rFonts w:hint="eastAsia" w:ascii="宋体" w:hAnsi="宋体"/>
                <w:sz w:val="24"/>
                <w:u w:val="single"/>
              </w:rPr>
              <w:t xml:space="preserve">  1  </w:t>
            </w:r>
            <w:r>
              <w:rPr>
                <w:rFonts w:hint="eastAsia" w:ascii="宋体" w:hAnsi="宋体"/>
                <w:sz w:val="24"/>
              </w:rPr>
              <w:t>人，专家</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人；（专家为技术、经济等方面专家）。</w:t>
            </w:r>
          </w:p>
          <w:p>
            <w:pPr>
              <w:textAlignment w:val="center"/>
              <w:rPr>
                <w:rFonts w:ascii="宋体" w:hAnsi="宋体"/>
                <w:sz w:val="24"/>
              </w:rPr>
            </w:pPr>
            <w:r>
              <w:rPr>
                <w:rFonts w:ascii="宋体" w:hAnsi="宋体"/>
                <w:sz w:val="24"/>
              </w:rPr>
              <w:t>评标专家确定方式</w:t>
            </w:r>
            <w:r>
              <w:rPr>
                <w:rFonts w:hint="eastAsia" w:ascii="宋体" w:hAnsi="宋体"/>
                <w:sz w:val="24"/>
              </w:rPr>
              <w:t>：开标前从相关专家库中随机抽取。</w:t>
            </w:r>
          </w:p>
        </w:tc>
      </w:tr>
      <w:tr>
        <w:tblPrEx>
          <w:tblCellMar>
            <w:top w:w="0" w:type="dxa"/>
            <w:left w:w="108" w:type="dxa"/>
            <w:bottom w:w="0" w:type="dxa"/>
            <w:right w:w="108" w:type="dxa"/>
          </w:tblCellMar>
        </w:tblPrEx>
        <w:trPr>
          <w:trHeight w:val="531" w:hRule="atLeast"/>
        </w:trPr>
        <w:tc>
          <w:tcPr>
            <w:tcW w:w="999" w:type="dxa"/>
            <w:tcBorders>
              <w:top w:val="single" w:color="auto" w:sz="4" w:space="0"/>
              <w:left w:val="single" w:color="auto" w:sz="4" w:space="0"/>
              <w:right w:val="single" w:color="auto" w:sz="4" w:space="0"/>
            </w:tcBorders>
            <w:noWrap w:val="0"/>
            <w:vAlign w:val="center"/>
          </w:tcPr>
          <w:p>
            <w:pPr>
              <w:spacing w:line="420" w:lineRule="exact"/>
              <w:jc w:val="center"/>
              <w:textAlignment w:val="center"/>
              <w:rPr>
                <w:rFonts w:hint="eastAsia" w:ascii="宋体" w:hAnsi="宋体"/>
                <w:sz w:val="24"/>
              </w:rPr>
            </w:pPr>
            <w:r>
              <w:rPr>
                <w:rFonts w:ascii="宋体" w:hAnsi="宋体"/>
                <w:sz w:val="24"/>
              </w:rPr>
              <w:t>7.1</w:t>
            </w:r>
          </w:p>
        </w:tc>
        <w:tc>
          <w:tcPr>
            <w:tcW w:w="2688" w:type="dxa"/>
            <w:gridSpan w:val="2"/>
            <w:tcBorders>
              <w:top w:val="single" w:color="auto" w:sz="4" w:space="0"/>
              <w:left w:val="single" w:color="auto" w:sz="4" w:space="0"/>
              <w:right w:val="single" w:color="auto" w:sz="4" w:space="0"/>
            </w:tcBorders>
            <w:noWrap w:val="0"/>
            <w:vAlign w:val="center"/>
          </w:tcPr>
          <w:p>
            <w:pPr>
              <w:jc w:val="center"/>
              <w:textAlignment w:val="center"/>
              <w:rPr>
                <w:rFonts w:ascii="宋体" w:hAnsi="宋体"/>
                <w:spacing w:val="-10"/>
                <w:sz w:val="24"/>
              </w:rPr>
            </w:pPr>
            <w:r>
              <w:rPr>
                <w:rFonts w:hint="eastAsia" w:ascii="宋体" w:hAnsi="宋体"/>
                <w:spacing w:val="-10"/>
                <w:sz w:val="24"/>
              </w:rPr>
              <w:t>是否授权评标委员会确定中标人</w:t>
            </w:r>
          </w:p>
        </w:tc>
        <w:tc>
          <w:tcPr>
            <w:tcW w:w="5713" w:type="dxa"/>
            <w:tcBorders>
              <w:top w:val="single" w:color="auto" w:sz="4" w:space="0"/>
              <w:left w:val="single" w:color="auto" w:sz="4" w:space="0"/>
              <w:right w:val="single" w:color="auto" w:sz="4" w:space="0"/>
            </w:tcBorders>
            <w:noWrap w:val="0"/>
            <w:vAlign w:val="center"/>
          </w:tcPr>
          <w:p>
            <w:pPr>
              <w:textAlignment w:val="center"/>
              <w:rPr>
                <w:rFonts w:ascii="宋体" w:hAnsi="宋体"/>
                <w:sz w:val="24"/>
              </w:rPr>
            </w:pPr>
            <w:r>
              <w:rPr>
                <w:rFonts w:hint="eastAsia" w:ascii="宋体" w:hAnsi="宋体"/>
                <w:sz w:val="24"/>
              </w:rPr>
              <w:t>否，</w:t>
            </w:r>
            <w:r>
              <w:rPr>
                <w:rFonts w:ascii="宋体" w:hAnsi="宋体"/>
                <w:sz w:val="24"/>
              </w:rPr>
              <w:t>推荐的中标候选人数</w:t>
            </w:r>
            <w:r>
              <w:rPr>
                <w:rFonts w:hint="eastAsia" w:ascii="宋体" w:hAnsi="宋体"/>
                <w:sz w:val="24"/>
              </w:rPr>
              <w:t>：1-</w:t>
            </w:r>
            <w:r>
              <w:rPr>
                <w:rFonts w:hint="eastAsia" w:ascii="宋体" w:hAnsi="宋体"/>
                <w:sz w:val="24"/>
                <w:lang w:val="en-US" w:eastAsia="zh-CN"/>
              </w:rPr>
              <w:t>2</w:t>
            </w:r>
            <w:r>
              <w:rPr>
                <w:rFonts w:hint="eastAsia" w:ascii="宋体" w:hAnsi="宋体"/>
                <w:sz w:val="24"/>
              </w:rPr>
              <w:t>人</w:t>
            </w:r>
          </w:p>
        </w:tc>
      </w:tr>
      <w:tr>
        <w:tblPrEx>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textAlignment w:val="center"/>
              <w:rPr>
                <w:rFonts w:ascii="宋体" w:hAnsi="宋体"/>
                <w:sz w:val="24"/>
              </w:rPr>
            </w:pPr>
            <w:r>
              <w:rPr>
                <w:rFonts w:ascii="宋体" w:hAnsi="宋体"/>
                <w:sz w:val="24"/>
              </w:rPr>
              <w:t>7.3.1</w:t>
            </w:r>
          </w:p>
        </w:tc>
        <w:tc>
          <w:tcPr>
            <w:tcW w:w="2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sz w:val="24"/>
              </w:rPr>
            </w:pPr>
            <w:r>
              <w:rPr>
                <w:rFonts w:ascii="宋体" w:hAnsi="宋体"/>
                <w:sz w:val="24"/>
              </w:rPr>
              <w:t>履约担保</w:t>
            </w:r>
          </w:p>
        </w:tc>
        <w:tc>
          <w:tcPr>
            <w:tcW w:w="5713"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宋体" w:hAnsi="宋体"/>
                <w:sz w:val="24"/>
              </w:rPr>
            </w:pPr>
            <w:r>
              <w:rPr>
                <w:rFonts w:hint="eastAsia" w:ascii="宋体" w:hAnsi="宋体"/>
                <w:sz w:val="24"/>
              </w:rPr>
              <w:t>金额：/</w:t>
            </w:r>
          </w:p>
          <w:p>
            <w:pPr>
              <w:textAlignment w:val="center"/>
              <w:rPr>
                <w:rFonts w:hint="eastAsia" w:ascii="宋体" w:hAnsi="宋体"/>
                <w:sz w:val="24"/>
              </w:rPr>
            </w:pPr>
            <w:r>
              <w:rPr>
                <w:rFonts w:hint="eastAsia" w:ascii="宋体" w:hAnsi="宋体" w:cs="宋体"/>
                <w:kern w:val="0"/>
                <w:sz w:val="24"/>
              </w:rPr>
              <w:t>履约担保形式：/</w:t>
            </w:r>
          </w:p>
        </w:tc>
      </w:tr>
      <w:tr>
        <w:tblPrEx>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b/>
                <w:sz w:val="24"/>
              </w:rPr>
            </w:pPr>
            <w:r>
              <w:rPr>
                <w:rFonts w:hint="eastAsia" w:ascii="宋体" w:hAnsi="宋体"/>
                <w:b/>
                <w:sz w:val="24"/>
              </w:rPr>
              <w:t>10</w:t>
            </w:r>
          </w:p>
        </w:tc>
        <w:tc>
          <w:tcPr>
            <w:tcW w:w="8401" w:type="dxa"/>
            <w:gridSpan w:val="3"/>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b/>
                <w:sz w:val="24"/>
              </w:rPr>
            </w:pPr>
            <w:r>
              <w:rPr>
                <w:rFonts w:hint="eastAsia" w:ascii="宋体" w:hAnsi="宋体"/>
                <w:b/>
                <w:sz w:val="24"/>
              </w:rPr>
              <w:t>需要</w:t>
            </w:r>
            <w:r>
              <w:rPr>
                <w:rFonts w:ascii="宋体" w:hAnsi="宋体"/>
                <w:b/>
                <w:sz w:val="24"/>
              </w:rPr>
              <w:t>补充</w:t>
            </w:r>
            <w:r>
              <w:rPr>
                <w:rFonts w:hint="eastAsia" w:ascii="宋体" w:hAnsi="宋体"/>
                <w:b/>
                <w:sz w:val="24"/>
              </w:rPr>
              <w:t>的其他</w:t>
            </w:r>
            <w:r>
              <w:rPr>
                <w:rFonts w:ascii="宋体" w:hAnsi="宋体"/>
                <w:b/>
                <w:sz w:val="24"/>
              </w:rPr>
              <w:t>内容</w:t>
            </w:r>
          </w:p>
        </w:tc>
      </w:tr>
      <w:tr>
        <w:tblPrEx>
          <w:tblCellMar>
            <w:top w:w="0" w:type="dxa"/>
            <w:left w:w="108" w:type="dxa"/>
            <w:bottom w:w="0" w:type="dxa"/>
            <w:right w:w="108" w:type="dxa"/>
          </w:tblCellMar>
        </w:tblPrEx>
        <w:trPr>
          <w:trHeight w:val="676"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 w:val="24"/>
              </w:rPr>
            </w:pPr>
            <w:r>
              <w:rPr>
                <w:rFonts w:hint="eastAsia" w:ascii="宋体" w:hAnsi="宋体"/>
                <w:sz w:val="24"/>
              </w:rPr>
              <w:t>10.1</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textAlignment w:val="center"/>
              <w:rPr>
                <w:rFonts w:hint="eastAsia" w:ascii="宋体" w:hAnsi="宋体"/>
                <w:b/>
                <w:sz w:val="24"/>
              </w:rPr>
            </w:pPr>
            <w:r>
              <w:rPr>
                <w:rFonts w:hint="eastAsia" w:ascii="宋体" w:hAnsi="宋体"/>
                <w:b/>
                <w:sz w:val="24"/>
              </w:rPr>
              <w:t>报价要求</w:t>
            </w:r>
          </w:p>
        </w:tc>
        <w:tc>
          <w:tcPr>
            <w:tcW w:w="7149" w:type="dxa"/>
            <w:gridSpan w:val="2"/>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宋体" w:hAnsi="宋体"/>
                <w:b/>
                <w:sz w:val="24"/>
              </w:rPr>
            </w:pPr>
            <w:r>
              <w:rPr>
                <w:rFonts w:hint="eastAsia" w:ascii="宋体" w:hAnsi="宋体"/>
                <w:b/>
                <w:sz w:val="24"/>
              </w:rPr>
              <w:t>投标报价超出招标人控制价的按无效标处理。招标人控制价在网上下载。</w:t>
            </w:r>
          </w:p>
        </w:tc>
      </w:tr>
    </w:tbl>
    <w:p>
      <w:pPr>
        <w:pStyle w:val="23"/>
        <w:spacing w:after="100" w:line="500" w:lineRule="exact"/>
        <w:rPr>
          <w:rFonts w:hint="eastAsia" w:ascii="黑体"/>
          <w:sz w:val="30"/>
          <w:szCs w:val="30"/>
        </w:rPr>
      </w:pPr>
      <w:bookmarkStart w:id="41" w:name="_Toc13087"/>
      <w:bookmarkStart w:id="42" w:name="_Toc144974497"/>
      <w:bookmarkStart w:id="43" w:name="_Toc152045529"/>
      <w:bookmarkStart w:id="44" w:name="_Toc152042305"/>
    </w:p>
    <w:p>
      <w:pPr>
        <w:pStyle w:val="23"/>
        <w:spacing w:after="100" w:line="500" w:lineRule="exact"/>
        <w:rPr>
          <w:rFonts w:hint="eastAsia" w:ascii="黑体"/>
          <w:sz w:val="30"/>
          <w:szCs w:val="30"/>
        </w:rPr>
      </w:pPr>
    </w:p>
    <w:p>
      <w:pPr>
        <w:pStyle w:val="23"/>
        <w:spacing w:after="100" w:line="500" w:lineRule="exact"/>
        <w:rPr>
          <w:rFonts w:hint="eastAsia" w:ascii="宋体" w:hAnsi="宋体" w:eastAsia="宋体" w:cs="宋体"/>
          <w:color w:val="000000" w:themeColor="text1"/>
          <w:sz w:val="24"/>
          <w:szCs w:val="24"/>
          <w14:textFill>
            <w14:solidFill>
              <w14:schemeClr w14:val="tx1"/>
            </w14:solidFill>
          </w14:textFill>
        </w:rPr>
      </w:pPr>
    </w:p>
    <w:bookmarkEnd w:id="41"/>
    <w:bookmarkEnd w:id="42"/>
    <w:bookmarkEnd w:id="43"/>
    <w:bookmarkEnd w:id="44"/>
    <w:p>
      <w:pPr>
        <w:pStyle w:val="6"/>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1、适用范围</w:t>
      </w:r>
    </w:p>
    <w:p>
      <w:pPr>
        <w:pStyle w:val="9"/>
        <w:adjustRightInd w:val="0"/>
        <w:snapToGrid w:val="0"/>
        <w:spacing w:line="360" w:lineRule="auto"/>
        <w:ind w:firstLine="49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本采购文件仅适用于本次邀请函中所述的</w:t>
      </w:r>
      <w:r>
        <w:rPr>
          <w:rFonts w:hint="eastAsia" w:ascii="宋体" w:hAnsi="宋体" w:eastAsia="宋体" w:cs="宋体"/>
          <w:color w:val="000000" w:themeColor="text1"/>
          <w:spacing w:val="-6"/>
          <w:sz w:val="24"/>
          <w:szCs w:val="24"/>
          <w14:textFill>
            <w14:solidFill>
              <w14:schemeClr w14:val="tx1"/>
            </w14:solidFill>
          </w14:textFill>
        </w:rPr>
        <w:t>项目的</w:t>
      </w:r>
      <w:r>
        <w:rPr>
          <w:rFonts w:hint="eastAsia" w:ascii="宋体" w:hAnsi="宋体" w:eastAsia="宋体" w:cs="宋体"/>
          <w:color w:val="000000" w:themeColor="text1"/>
          <w:spacing w:val="3"/>
          <w:sz w:val="24"/>
          <w:szCs w:val="24"/>
          <w14:textFill>
            <w14:solidFill>
              <w14:schemeClr w14:val="tx1"/>
            </w14:solidFill>
          </w14:textFill>
        </w:rPr>
        <w:t>谈判。</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2、定义</w:t>
      </w:r>
    </w:p>
    <w:p>
      <w:pPr>
        <w:pStyle w:val="24"/>
        <w:numPr>
          <w:ilvl w:val="1"/>
          <w:numId w:val="2"/>
        </w:numPr>
        <w:tabs>
          <w:tab w:val="left" w:pos="819"/>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商水县城市建设投资有限公司</w:t>
      </w:r>
    </w:p>
    <w:p>
      <w:pPr>
        <w:pStyle w:val="24"/>
        <w:numPr>
          <w:ilvl w:val="1"/>
          <w:numId w:val="2"/>
        </w:numPr>
        <w:tabs>
          <w:tab w:val="left" w:pos="826"/>
        </w:tabs>
        <w:adjustRightInd w:val="0"/>
        <w:snapToGrid w:val="0"/>
        <w:spacing w:line="360" w:lineRule="auto"/>
        <w:ind w:left="0" w:firstLine="496" w:firstLineChars="200"/>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服务——指根据本</w:t>
      </w:r>
      <w:r>
        <w:rPr>
          <w:rFonts w:hint="eastAsia" w:ascii="宋体" w:hAnsi="宋体" w:eastAsia="宋体" w:cs="宋体"/>
          <w:color w:val="000000" w:themeColor="text1"/>
          <w:spacing w:val="4"/>
          <w:sz w:val="24"/>
          <w:szCs w:val="24"/>
          <w:lang w:val="en-US"/>
          <w14:textFill>
            <w14:solidFill>
              <w14:schemeClr w14:val="tx1"/>
            </w14:solidFill>
          </w14:textFill>
        </w:rPr>
        <w:t>谈判</w:t>
      </w:r>
      <w:r>
        <w:rPr>
          <w:rFonts w:hint="eastAsia" w:ascii="宋体" w:hAnsi="宋体" w:eastAsia="宋体" w:cs="宋体"/>
          <w:color w:val="000000" w:themeColor="text1"/>
          <w:spacing w:val="4"/>
          <w:sz w:val="24"/>
          <w:szCs w:val="24"/>
          <w14:textFill>
            <w14:solidFill>
              <w14:schemeClr w14:val="tx1"/>
            </w14:solidFill>
          </w14:textFill>
        </w:rPr>
        <w:t>文件规定供应商须承担的服务以及其他类似的义务等。</w:t>
      </w:r>
    </w:p>
    <w:p>
      <w:pPr>
        <w:pStyle w:val="24"/>
        <w:tabs>
          <w:tab w:val="left" w:pos="826"/>
        </w:tabs>
        <w:adjustRightInd w:val="0"/>
        <w:snapToGrid w:val="0"/>
        <w:spacing w:line="360" w:lineRule="auto"/>
        <w:ind w:left="0" w:firstLine="496" w:firstLineChars="200"/>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val="en-US"/>
          <w14:textFill>
            <w14:solidFill>
              <w14:schemeClr w14:val="tx1"/>
            </w14:solidFill>
          </w14:textFill>
        </w:rPr>
        <w:t>2.5</w:t>
      </w:r>
      <w:r>
        <w:rPr>
          <w:rFonts w:hint="eastAsia" w:ascii="宋体" w:hAnsi="宋体" w:eastAsia="宋体" w:cs="宋体"/>
          <w:color w:val="000000" w:themeColor="text1"/>
          <w:spacing w:val="4"/>
          <w:sz w:val="24"/>
          <w:szCs w:val="24"/>
          <w14:textFill>
            <w14:solidFill>
              <w14:schemeClr w14:val="tx1"/>
            </w14:solidFill>
          </w14:textFill>
        </w:rPr>
        <w:t>偏离——</w:t>
      </w:r>
      <w:r>
        <w:rPr>
          <w:rFonts w:hint="eastAsia" w:ascii="宋体" w:hAnsi="宋体" w:eastAsia="宋体" w:cs="宋体"/>
          <w:color w:val="000000" w:themeColor="text1"/>
          <w:spacing w:val="4"/>
          <w:sz w:val="24"/>
          <w:szCs w:val="24"/>
          <w:lang w:val="en-US"/>
          <w14:textFill>
            <w14:solidFill>
              <w14:schemeClr w14:val="tx1"/>
            </w14:solidFill>
          </w14:textFill>
        </w:rPr>
        <w:t>指</w:t>
      </w:r>
      <w:r>
        <w:rPr>
          <w:rFonts w:hint="eastAsia" w:ascii="宋体" w:hAnsi="宋体" w:eastAsia="宋体" w:cs="宋体"/>
          <w:color w:val="000000" w:themeColor="text1"/>
          <w:spacing w:val="4"/>
          <w:sz w:val="24"/>
          <w:szCs w:val="24"/>
          <w14:textFill>
            <w14:solidFill>
              <w14:schemeClr w14:val="tx1"/>
            </w14:solidFill>
          </w14:textFill>
        </w:rPr>
        <w:t>响应文件的响应相对于</w:t>
      </w:r>
      <w:r>
        <w:rPr>
          <w:rFonts w:hint="eastAsia" w:ascii="宋体" w:hAnsi="宋体" w:eastAsia="宋体" w:cs="宋体"/>
          <w:color w:val="000000" w:themeColor="text1"/>
          <w:spacing w:val="4"/>
          <w:sz w:val="24"/>
          <w:szCs w:val="24"/>
          <w:lang w:val="en-US"/>
          <w14:textFill>
            <w14:solidFill>
              <w14:schemeClr w14:val="tx1"/>
            </w14:solidFill>
          </w14:textFill>
        </w:rPr>
        <w:t>谈判</w:t>
      </w:r>
      <w:r>
        <w:rPr>
          <w:rFonts w:hint="eastAsia" w:ascii="宋体" w:hAnsi="宋体" w:eastAsia="宋体" w:cs="宋体"/>
          <w:color w:val="000000" w:themeColor="text1"/>
          <w:spacing w:val="4"/>
          <w:sz w:val="24"/>
          <w:szCs w:val="24"/>
          <w14:textFill>
            <w14:solidFill>
              <w14:schemeClr w14:val="tx1"/>
            </w14:solidFill>
          </w14:textFill>
        </w:rPr>
        <w:t>文件要求的偏差，该偏差优于</w:t>
      </w:r>
      <w:r>
        <w:rPr>
          <w:rFonts w:hint="eastAsia" w:ascii="宋体" w:hAnsi="宋体" w:eastAsia="宋体" w:cs="宋体"/>
          <w:color w:val="000000" w:themeColor="text1"/>
          <w:spacing w:val="4"/>
          <w:sz w:val="24"/>
          <w:szCs w:val="24"/>
          <w:lang w:val="en-US"/>
          <w14:textFill>
            <w14:solidFill>
              <w14:schemeClr w14:val="tx1"/>
            </w14:solidFill>
          </w14:textFill>
        </w:rPr>
        <w:t>谈判</w:t>
      </w:r>
      <w:r>
        <w:rPr>
          <w:rFonts w:hint="eastAsia" w:ascii="宋体" w:hAnsi="宋体" w:eastAsia="宋体" w:cs="宋体"/>
          <w:color w:val="000000" w:themeColor="text1"/>
          <w:spacing w:val="4"/>
          <w:sz w:val="24"/>
          <w:szCs w:val="24"/>
          <w14:textFill>
            <w14:solidFill>
              <w14:schemeClr w14:val="tx1"/>
            </w14:solidFill>
          </w14:textFill>
        </w:rPr>
        <w:t>文件要求的为正偏离；劣于的，为负偏离。</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3、谈判供应商条件</w:t>
      </w:r>
    </w:p>
    <w:p>
      <w:pPr>
        <w:pStyle w:val="24"/>
        <w:numPr>
          <w:ilvl w:val="1"/>
          <w:numId w:val="3"/>
        </w:numPr>
        <w:tabs>
          <w:tab w:val="left" w:pos="819"/>
        </w:tabs>
        <w:adjustRightInd w:val="0"/>
        <w:snapToGrid w:val="0"/>
        <w:spacing w:line="360" w:lineRule="auto"/>
        <w:ind w:left="0" w:firstLine="46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具有独立承担民事责任的能力；具有良好的商业信誉和健全的财务会计制</w:t>
      </w:r>
      <w:r>
        <w:rPr>
          <w:rFonts w:hint="eastAsia" w:ascii="宋体" w:hAnsi="宋体" w:eastAsia="宋体" w:cs="宋体"/>
          <w:color w:val="000000" w:themeColor="text1"/>
          <w:sz w:val="24"/>
          <w:szCs w:val="24"/>
          <w14:textFill>
            <w14:solidFill>
              <w14:schemeClr w14:val="tx1"/>
            </w14:solidFill>
          </w14:textFill>
        </w:rPr>
        <w:t>度；具有完成本次谈判项目所必需的设备和专业技术能力；有依法缴纳税收和社会保障资金的良好记录。</w:t>
      </w:r>
    </w:p>
    <w:p>
      <w:pPr>
        <w:pStyle w:val="24"/>
        <w:numPr>
          <w:ilvl w:val="1"/>
          <w:numId w:val="3"/>
        </w:numPr>
        <w:tabs>
          <w:tab w:val="left" w:pos="819"/>
        </w:tabs>
        <w:adjustRightInd w:val="0"/>
        <w:snapToGrid w:val="0"/>
        <w:spacing w:line="360" w:lineRule="auto"/>
        <w:ind w:left="0" w:firstLine="468"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凡符合“谈判项目要求”条件，承认本谈判文件所有内容的供应商均为合</w:t>
      </w:r>
      <w:r>
        <w:rPr>
          <w:rFonts w:hint="eastAsia" w:ascii="宋体" w:hAnsi="宋体" w:eastAsia="宋体" w:cs="宋体"/>
          <w:color w:val="000000" w:themeColor="text1"/>
          <w:sz w:val="24"/>
          <w:szCs w:val="24"/>
          <w14:textFill>
            <w14:solidFill>
              <w14:schemeClr w14:val="tx1"/>
            </w14:solidFill>
          </w14:textFill>
        </w:rPr>
        <w:t>格的谈判供应商。</w:t>
      </w:r>
    </w:p>
    <w:p>
      <w:pPr>
        <w:pStyle w:val="24"/>
        <w:numPr>
          <w:ilvl w:val="1"/>
          <w:numId w:val="3"/>
        </w:numPr>
        <w:tabs>
          <w:tab w:val="left" w:pos="819"/>
        </w:tabs>
        <w:adjustRightInd w:val="0"/>
        <w:snapToGrid w:val="0"/>
        <w:spacing w:line="360" w:lineRule="auto"/>
        <w:ind w:left="0" w:firstLine="468"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谈判供应商应遵守中华人民共和国法律、法规和谈判组织人有关谈判的规</w:t>
      </w:r>
      <w:r>
        <w:rPr>
          <w:rFonts w:hint="eastAsia" w:ascii="宋体" w:hAnsi="宋体" w:eastAsia="宋体" w:cs="宋体"/>
          <w:color w:val="000000" w:themeColor="text1"/>
          <w:sz w:val="24"/>
          <w:szCs w:val="24"/>
          <w14:textFill>
            <w14:solidFill>
              <w14:schemeClr w14:val="tx1"/>
            </w14:solidFill>
          </w14:textFill>
        </w:rPr>
        <w:t>定。</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4、谈判费用</w:t>
      </w:r>
    </w:p>
    <w:p>
      <w:pPr>
        <w:pStyle w:val="24"/>
        <w:numPr>
          <w:ilvl w:val="1"/>
          <w:numId w:val="4"/>
        </w:numPr>
        <w:tabs>
          <w:tab w:val="left" w:pos="819"/>
        </w:tabs>
        <w:adjustRightInd w:val="0"/>
        <w:snapToGrid w:val="0"/>
        <w:spacing w:line="360" w:lineRule="auto"/>
        <w:ind w:left="0" w:firstLine="47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谈判供应商应自行承担参加谈判活动有关的全部费用，谈判组织人在任何</w:t>
      </w:r>
      <w:r>
        <w:rPr>
          <w:rFonts w:hint="eastAsia" w:ascii="宋体" w:hAnsi="宋体" w:eastAsia="宋体" w:cs="宋体"/>
          <w:color w:val="000000" w:themeColor="text1"/>
          <w:sz w:val="24"/>
          <w:szCs w:val="24"/>
          <w14:textFill>
            <w14:solidFill>
              <w14:schemeClr w14:val="tx1"/>
            </w14:solidFill>
          </w14:textFill>
        </w:rPr>
        <w:t>情况下均无义务和责任承担上述费用。</w:t>
      </w:r>
    </w:p>
    <w:p>
      <w:pPr>
        <w:pStyle w:val="7"/>
        <w:numPr>
          <w:ilvl w:val="1"/>
          <w:numId w:val="4"/>
        </w:numPr>
        <w:tabs>
          <w:tab w:val="left" w:pos="823"/>
        </w:tabs>
        <w:adjustRightInd w:val="0"/>
        <w:snapToGrid w:val="0"/>
        <w:spacing w:line="360" w:lineRule="auto"/>
        <w:ind w:left="0"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本项目免收成交服务费，</w:t>
      </w:r>
      <w:r>
        <w:rPr>
          <w:rFonts w:hint="eastAsia" w:ascii="宋体" w:hAnsi="宋体" w:eastAsia="宋体" w:cs="宋体"/>
          <w:b w:val="0"/>
          <w:bCs w:val="0"/>
          <w:color w:val="000000" w:themeColor="text1"/>
          <w:sz w:val="24"/>
          <w:szCs w:val="24"/>
          <w:lang w:val="en-US"/>
          <w14:textFill>
            <w14:solidFill>
              <w14:schemeClr w14:val="tx1"/>
            </w14:solidFill>
          </w14:textFill>
        </w:rPr>
        <w:t>评标费用由采购人自行解决</w:t>
      </w:r>
      <w:r>
        <w:rPr>
          <w:rFonts w:hint="eastAsia" w:ascii="宋体" w:hAnsi="宋体" w:eastAsia="宋体" w:cs="宋体"/>
          <w:b w:val="0"/>
          <w:bCs w:val="0"/>
          <w:color w:val="000000" w:themeColor="text1"/>
          <w:sz w:val="24"/>
          <w:szCs w:val="24"/>
          <w14:textFill>
            <w14:solidFill>
              <w14:schemeClr w14:val="tx1"/>
            </w14:solidFill>
          </w14:textFill>
        </w:rPr>
        <w:t>。</w:t>
      </w:r>
    </w:p>
    <w:p>
      <w:pPr>
        <w:adjustRightInd w:val="0"/>
        <w:snapToGrid w:val="0"/>
        <w:spacing w:line="360" w:lineRule="auto"/>
        <w:ind w:firstLine="458"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w w:val="95"/>
          <w:sz w:val="24"/>
          <w:szCs w:val="24"/>
          <w14:textFill>
            <w14:solidFill>
              <w14:schemeClr w14:val="tx1"/>
            </w14:solidFill>
          </w14:textFill>
        </w:rPr>
        <w:t>5、谈判文件的构成：</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5.1谈判文件用以阐明所采购</w:t>
      </w:r>
      <w:r>
        <w:rPr>
          <w:rFonts w:hint="eastAsia" w:ascii="宋体" w:hAnsi="宋体" w:eastAsia="宋体" w:cs="宋体"/>
          <w:color w:val="000000" w:themeColor="text1"/>
          <w:sz w:val="24"/>
          <w:szCs w:val="24"/>
          <w:lang w:val="en-US"/>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的内容、要求及谈判程序。谈判文件由下述部分组成：</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谈判邀请函</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供应商须知；</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"_bookmark2"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谈判项目要求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"_bookmark3"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项目内容及技术要求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"_bookmark4"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谈判响应文件格式</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p>
    <w:p>
      <w:pPr>
        <w:pStyle w:val="20"/>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6、谈判文件的澄清</w:t>
      </w:r>
    </w:p>
    <w:p>
      <w:pPr>
        <w:pStyle w:val="24"/>
        <w:numPr>
          <w:ilvl w:val="1"/>
          <w:numId w:val="5"/>
        </w:numPr>
        <w:tabs>
          <w:tab w:val="left" w:pos="821"/>
        </w:tabs>
        <w:adjustRightInd w:val="0"/>
        <w:snapToGrid w:val="0"/>
        <w:spacing w:line="60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参加谈判的供应商对谈判文件如有需要澄清的疑问，应在谈判截止时间前按谈判邀请函中载明的地址以书面形式通知到</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人将视情况确定采用适当方式予以澄清或以书面形式予以答复，并在其认为必要时，将不标明查询来源的书面答复</w:t>
      </w:r>
      <w:r>
        <w:rPr>
          <w:rFonts w:hint="eastAsia" w:ascii="宋体" w:hAnsi="宋体" w:eastAsia="宋体" w:cs="宋体"/>
          <w:color w:val="000000" w:themeColor="text1"/>
          <w:sz w:val="24"/>
          <w:szCs w:val="24"/>
          <w:lang w:val="en-US"/>
          <w14:textFill>
            <w14:solidFill>
              <w14:schemeClr w14:val="tx1"/>
            </w14:solidFill>
          </w14:textFill>
        </w:rPr>
        <w:t>或以网上公告的形式告知</w:t>
      </w:r>
      <w:r>
        <w:rPr>
          <w:rFonts w:hint="eastAsia" w:ascii="宋体" w:hAnsi="宋体" w:eastAsia="宋体" w:cs="宋体"/>
          <w:color w:val="000000" w:themeColor="text1"/>
          <w:sz w:val="24"/>
          <w:szCs w:val="24"/>
          <w14:textFill>
            <w14:solidFill>
              <w14:schemeClr w14:val="tx1"/>
            </w14:solidFill>
          </w14:textFill>
        </w:rPr>
        <w:t>谈判文件的所有潜在谈判供应商。</w:t>
      </w:r>
    </w:p>
    <w:p>
      <w:pPr>
        <w:pStyle w:val="24"/>
        <w:numPr>
          <w:ilvl w:val="1"/>
          <w:numId w:val="5"/>
        </w:numPr>
        <w:tabs>
          <w:tab w:val="left" w:pos="819"/>
        </w:tabs>
        <w:adjustRightInd w:val="0"/>
        <w:snapToGrid w:val="0"/>
        <w:spacing w:line="60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谈判组织人将视情况在认为必要时于谈判截止前答疑。</w:t>
      </w:r>
    </w:p>
    <w:p>
      <w:pPr>
        <w:pStyle w:val="20"/>
        <w:ind w:left="0" w:leftChars="0" w:firstLine="0" w:firstLineChars="0"/>
        <w:rPr>
          <w:rFonts w:hint="eastAsia" w:ascii="宋体" w:hAnsi="宋体" w:eastAsia="宋体" w:cs="宋体"/>
          <w:color w:val="000000" w:themeColor="text1"/>
          <w:sz w:val="24"/>
          <w:szCs w:val="24"/>
          <w14:textFill>
            <w14:solidFill>
              <w14:schemeClr w14:val="tx1"/>
            </w14:solidFill>
          </w14:textFill>
        </w:rPr>
        <w:sectPr>
          <w:footerReference r:id="rId3" w:type="default"/>
          <w:pgSz w:w="11850" w:h="16790"/>
          <w:pgMar w:top="1600" w:right="1180" w:bottom="920" w:left="1580" w:header="0" w:footer="721" w:gutter="0"/>
          <w:cols w:space="720" w:num="1"/>
        </w:sect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7、谈判文件的修改</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7.1谈判文件的修改将构成谈判文件的一部分，对所有参加谈判的供应商均有约束力。</w:t>
      </w:r>
    </w:p>
    <w:p>
      <w:pPr>
        <w:spacing w:line="360" w:lineRule="auto"/>
        <w:ind w:firstLine="5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7.2</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14:textFill>
            <w14:solidFill>
              <w14:schemeClr w14:val="tx1"/>
            </w14:solidFill>
          </w14:textFill>
        </w:rPr>
        <w:t>或采购中心</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文件进行的澄清、更正或更改，将在</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商水县城市建设投资有限公司官网”（http://www.ssxcsjstzyxgs.com/</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及时发布，投标人应主动上网查询。</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商水县城市建设投资有限公司官网”（http://www.ssxcsjstzyxgs.com/</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或采购人不承担投标人未及时关注相关信息引发的相关责任。对竞争性</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文件进行的澄清，以网上公告的方式通知供应商。澄清或修改的内容可能影响响应文件编制的，采购人、采购代理机构应当在提交响应文件截止时间至少</w:t>
      </w:r>
      <w:r>
        <w:rPr>
          <w:rFonts w:hint="eastAsia" w:ascii="宋体" w:hAnsi="宋体" w:eastAsia="宋体" w:cs="宋体"/>
          <w:color w:val="000000" w:themeColor="text1"/>
          <w:sz w:val="24"/>
          <w:szCs w:val="24"/>
          <w:lang w:val="en-US"/>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日前。</w:t>
      </w:r>
    </w:p>
    <w:p>
      <w:pPr>
        <w:spacing w:line="360" w:lineRule="auto"/>
        <w:ind w:firstLine="55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7.3</w:t>
      </w:r>
      <w:r>
        <w:rPr>
          <w:rFonts w:hint="eastAsia" w:ascii="宋体" w:hAnsi="宋体" w:eastAsia="宋体" w:cs="宋体"/>
          <w:color w:val="000000" w:themeColor="text1"/>
          <w:sz w:val="24"/>
          <w:szCs w:val="24"/>
          <w14:textFill>
            <w14:solidFill>
              <w14:schemeClr w14:val="tx1"/>
            </w14:solidFill>
          </w14:textFill>
        </w:rPr>
        <w:t>在投标截止时间前，采购人可以视采购具体情况，延长投标截止时间和开标时间，并在</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文件要求提交投标文件的截止时间前，在网站上发布变更公告。在上述情况下，采购人和投标人在投标截止期方面的全部权力、责任和义务，将适用于延长后新的投标截止期。</w:t>
      </w:r>
    </w:p>
    <w:p>
      <w:pPr>
        <w:rPr>
          <w:rFonts w:hint="eastAsia" w:ascii="宋体" w:hAnsi="宋体" w:eastAsia="宋体" w:cs="宋体"/>
          <w:color w:val="000000" w:themeColor="text1"/>
          <w:sz w:val="24"/>
          <w:szCs w:val="24"/>
          <w14:textFill>
            <w14:solidFill>
              <w14:schemeClr w14:val="tx1"/>
            </w14:solidFill>
          </w14:textFill>
        </w:r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8、要求</w:t>
      </w:r>
    </w:p>
    <w:p>
      <w:pPr>
        <w:pStyle w:val="24"/>
        <w:numPr>
          <w:ilvl w:val="1"/>
          <w:numId w:val="6"/>
        </w:numPr>
        <w:tabs>
          <w:tab w:val="left" w:pos="819"/>
        </w:tabs>
        <w:adjustRightInd w:val="0"/>
        <w:snapToGrid w:val="0"/>
        <w:spacing w:line="360" w:lineRule="auto"/>
        <w:ind w:left="0" w:firstLine="468"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谈判的供应商应仔细阅读谈判文件的所有内容，按谈判文件的要求提供响</w:t>
      </w:r>
      <w:r>
        <w:rPr>
          <w:rFonts w:hint="eastAsia" w:ascii="宋体" w:hAnsi="宋体" w:eastAsia="宋体" w:cs="宋体"/>
          <w:color w:val="000000" w:themeColor="text1"/>
          <w:sz w:val="24"/>
          <w:szCs w:val="24"/>
          <w14:textFill>
            <w14:solidFill>
              <w14:schemeClr w14:val="tx1"/>
            </w14:solidFill>
          </w14:textFill>
        </w:rPr>
        <w:t>应文件，并保证所提供的全部资料的真实性，以使其投标对谈判文件做出实质性响应，否则，其响应可能被拒绝。</w:t>
      </w:r>
    </w:p>
    <w:p>
      <w:pPr>
        <w:pStyle w:val="24"/>
        <w:numPr>
          <w:ilvl w:val="1"/>
          <w:numId w:val="6"/>
        </w:numPr>
        <w:tabs>
          <w:tab w:val="left" w:pos="805"/>
        </w:tabs>
        <w:adjustRightInd w:val="0"/>
        <w:snapToGrid w:val="0"/>
        <w:spacing w:line="360" w:lineRule="auto"/>
        <w:ind w:left="0" w:firstLine="468"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谈判文件文字：谈判文件均以中文印刷体，中文以外的文字应附以中文译</w:t>
      </w:r>
      <w:r>
        <w:rPr>
          <w:rFonts w:hint="eastAsia" w:ascii="宋体" w:hAnsi="宋体" w:eastAsia="宋体" w:cs="宋体"/>
          <w:color w:val="000000" w:themeColor="text1"/>
          <w:sz w:val="24"/>
          <w:szCs w:val="24"/>
          <w14:textFill>
            <w14:solidFill>
              <w14:schemeClr w14:val="tx1"/>
            </w14:solidFill>
          </w14:textFill>
        </w:rPr>
        <w:t>文，中外文不符时，以中文为准。</w:t>
      </w:r>
    </w:p>
    <w:p>
      <w:pPr>
        <w:pStyle w:val="24"/>
        <w:tabs>
          <w:tab w:val="left" w:pos="580"/>
        </w:tabs>
        <w:adjustRightInd w:val="0"/>
        <w:snapToGrid w:val="0"/>
        <w:spacing w:line="360" w:lineRule="auto"/>
        <w:ind w:left="420" w:leftChars="200" w:firstLine="0"/>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14:textFill>
            <w14:solidFill>
              <w14:schemeClr w14:val="tx1"/>
            </w14:solidFill>
          </w14:textFill>
        </w:rPr>
        <w:t>8.3</w:t>
      </w:r>
      <w:r>
        <w:rPr>
          <w:rFonts w:hint="eastAsia" w:ascii="宋体" w:hAnsi="宋体" w:eastAsia="宋体" w:cs="宋体"/>
          <w:color w:val="000000" w:themeColor="text1"/>
          <w:spacing w:val="-3"/>
          <w:sz w:val="24"/>
          <w:szCs w:val="24"/>
          <w14:textFill>
            <w14:solidFill>
              <w14:schemeClr w14:val="tx1"/>
            </w14:solidFill>
          </w14:textFill>
        </w:rPr>
        <w:t>谈判文件中计量单位：除在谈判文件的技术规格中另有规定外，计量单位使用中</w:t>
      </w:r>
    </w:p>
    <w:p>
      <w:pPr>
        <w:pStyle w:val="24"/>
        <w:tabs>
          <w:tab w:val="left" w:pos="580"/>
        </w:tabs>
        <w:adjustRightInd w:val="0"/>
        <w:snapToGrid w:val="0"/>
        <w:spacing w:line="360" w:lineRule="auto"/>
        <w:ind w:left="0" w:firstLine="0"/>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华人民共和国法定计量单位。</w:t>
      </w:r>
    </w:p>
    <w:p>
      <w:pPr>
        <w:pStyle w:val="24"/>
        <w:tabs>
          <w:tab w:val="left" w:pos="710"/>
        </w:tabs>
        <w:adjustRightInd w:val="0"/>
        <w:snapToGrid w:val="0"/>
        <w:spacing w:line="360" w:lineRule="auto"/>
        <w:ind w:left="0" w:firstLine="468" w:firstLineChars="200"/>
        <w:jc w:val="both"/>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9、谈判文件的组成</w:t>
      </w:r>
    </w:p>
    <w:p>
      <w:pPr>
        <w:pStyle w:val="24"/>
        <w:tabs>
          <w:tab w:val="left" w:pos="580"/>
        </w:tabs>
        <w:adjustRightInd w:val="0"/>
        <w:snapToGrid w:val="0"/>
        <w:spacing w:line="360" w:lineRule="auto"/>
        <w:ind w:left="420" w:leftChars="200" w:firstLine="0"/>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14:textFill>
            <w14:solidFill>
              <w14:schemeClr w14:val="tx1"/>
            </w14:solidFill>
          </w14:textFill>
        </w:rPr>
        <w:t>9.1</w:t>
      </w:r>
      <w:r>
        <w:rPr>
          <w:rFonts w:hint="eastAsia" w:ascii="宋体" w:hAnsi="宋体" w:eastAsia="宋体" w:cs="宋体"/>
          <w:color w:val="000000" w:themeColor="text1"/>
          <w:spacing w:val="-3"/>
          <w:sz w:val="24"/>
          <w:szCs w:val="24"/>
          <w14:textFill>
            <w14:solidFill>
              <w14:schemeClr w14:val="tx1"/>
            </w14:solidFill>
          </w14:textFill>
        </w:rPr>
        <w:t>谈判文件应包括下列部分。</w:t>
      </w:r>
    </w:p>
    <w:p>
      <w:pPr>
        <w:pStyle w:val="24"/>
        <w:tabs>
          <w:tab w:val="left" w:pos="580"/>
        </w:tabs>
        <w:adjustRightInd w:val="0"/>
        <w:snapToGrid w:val="0"/>
        <w:spacing w:line="360" w:lineRule="auto"/>
        <w:ind w:left="420" w:leftChars="200" w:firstLine="0"/>
        <w:rPr>
          <w:rFonts w:hint="eastAsia" w:ascii="宋体" w:hAnsi="宋体" w:eastAsia="宋体" w:cs="宋体"/>
          <w:color w:val="000000" w:themeColor="text1"/>
          <w:spacing w:val="-3"/>
          <w:sz w:val="24"/>
          <w:szCs w:val="24"/>
          <w14:textFill>
            <w14:solidFill>
              <w14:schemeClr w14:val="tx1"/>
            </w14:solidFill>
          </w14:textFill>
        </w:rPr>
      </w:pPr>
      <w:bookmarkStart w:id="45" w:name="_Toc779"/>
      <w:bookmarkStart w:id="46" w:name="_Toc455080125"/>
      <w:bookmarkStart w:id="47" w:name="_Toc31931"/>
      <w:bookmarkStart w:id="48" w:name="_Toc22864"/>
      <w:bookmarkStart w:id="49" w:name="_Toc31433"/>
      <w:bookmarkStart w:id="50" w:name="_Toc466298108"/>
      <w:bookmarkStart w:id="51" w:name="_Toc8768"/>
      <w:bookmarkStart w:id="52" w:name="_Toc490667845"/>
      <w:bookmarkStart w:id="53" w:name="_Toc455867785"/>
      <w:bookmarkStart w:id="54" w:name="_Toc13280"/>
      <w:bookmarkStart w:id="55" w:name="_Toc18750"/>
      <w:bookmarkStart w:id="56" w:name="_Toc5953"/>
      <w:r>
        <w:rPr>
          <w:rFonts w:hint="eastAsia" w:ascii="宋体" w:hAnsi="宋体" w:eastAsia="宋体" w:cs="宋体"/>
          <w:color w:val="000000" w:themeColor="text1"/>
          <w:spacing w:val="-3"/>
          <w:sz w:val="24"/>
          <w:szCs w:val="24"/>
          <w14:textFill>
            <w14:solidFill>
              <w14:schemeClr w14:val="tx1"/>
            </w14:solidFill>
          </w14:textFill>
        </w:rPr>
        <w:t>详见第</w:t>
      </w:r>
      <w:r>
        <w:rPr>
          <w:rFonts w:hint="eastAsia" w:ascii="宋体" w:hAnsi="宋体" w:eastAsia="宋体" w:cs="宋体"/>
          <w:color w:val="000000" w:themeColor="text1"/>
          <w:spacing w:val="-3"/>
          <w:sz w:val="24"/>
          <w:szCs w:val="24"/>
          <w:lang w:val="en-US"/>
          <w14:textFill>
            <w14:solidFill>
              <w14:schemeClr w14:val="tx1"/>
            </w14:solidFill>
          </w14:textFill>
        </w:rPr>
        <w:t>五</w:t>
      </w:r>
      <w:r>
        <w:rPr>
          <w:rFonts w:hint="eastAsia" w:ascii="宋体" w:hAnsi="宋体" w:eastAsia="宋体" w:cs="宋体"/>
          <w:color w:val="000000" w:themeColor="text1"/>
          <w:spacing w:val="-3"/>
          <w:sz w:val="24"/>
          <w:szCs w:val="24"/>
          <w14:textFill>
            <w14:solidFill>
              <w14:schemeClr w14:val="tx1"/>
            </w14:solidFill>
          </w14:textFill>
        </w:rPr>
        <w:t>章“响应文件格式”</w:t>
      </w:r>
      <w:bookmarkEnd w:id="45"/>
      <w:bookmarkEnd w:id="46"/>
      <w:bookmarkEnd w:id="47"/>
      <w:bookmarkEnd w:id="48"/>
      <w:bookmarkEnd w:id="49"/>
      <w:bookmarkEnd w:id="50"/>
      <w:bookmarkEnd w:id="51"/>
      <w:bookmarkEnd w:id="52"/>
      <w:bookmarkEnd w:id="53"/>
      <w:bookmarkEnd w:id="54"/>
      <w:bookmarkEnd w:id="55"/>
      <w:r>
        <w:rPr>
          <w:rFonts w:hint="eastAsia" w:ascii="宋体" w:hAnsi="宋体" w:eastAsia="宋体" w:cs="宋体"/>
          <w:color w:val="000000" w:themeColor="text1"/>
          <w:spacing w:val="-3"/>
          <w:sz w:val="24"/>
          <w:szCs w:val="24"/>
          <w14:textFill>
            <w14:solidFill>
              <w14:schemeClr w14:val="tx1"/>
            </w14:solidFill>
          </w14:textFill>
        </w:rPr>
        <w:t>。</w:t>
      </w:r>
      <w:bookmarkEnd w:id="56"/>
    </w:p>
    <w:p>
      <w:pPr>
        <w:pStyle w:val="24"/>
        <w:tabs>
          <w:tab w:val="left" w:pos="580"/>
        </w:tabs>
        <w:adjustRightInd w:val="0"/>
        <w:snapToGrid w:val="0"/>
        <w:spacing w:line="360" w:lineRule="auto"/>
        <w:ind w:left="420" w:leftChars="200" w:firstLine="0"/>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lang w:val="en-US"/>
          <w14:textFill>
            <w14:solidFill>
              <w14:schemeClr w14:val="tx1"/>
            </w14:solidFill>
          </w14:textFill>
        </w:rPr>
        <w:t>9.2</w:t>
      </w:r>
      <w:r>
        <w:rPr>
          <w:rFonts w:hint="eastAsia" w:ascii="宋体" w:hAnsi="宋体" w:eastAsia="宋体" w:cs="宋体"/>
          <w:color w:val="000000" w:themeColor="text1"/>
          <w:spacing w:val="-3"/>
          <w:sz w:val="24"/>
          <w:szCs w:val="24"/>
          <w14:textFill>
            <w14:solidFill>
              <w14:schemeClr w14:val="tx1"/>
            </w14:solidFill>
          </w14:textFill>
        </w:rPr>
        <w:t>资格证明文件包括:</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加盖单位公章的营业执照复印件。</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法人授权委托书。</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授权代表身份证复印件。</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其他有关证明复印件。</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10、谈判文件格式</w:t>
      </w:r>
    </w:p>
    <w:p>
      <w:pPr>
        <w:pStyle w:val="9"/>
        <w:adjustRightInd w:val="0"/>
        <w:snapToGrid w:val="0"/>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10.1谈判人应按谈判文件中第</w:t>
      </w:r>
      <w:r>
        <w:rPr>
          <w:rFonts w:hint="eastAsia" w:ascii="宋体" w:hAnsi="宋体" w:cs="宋体"/>
          <w:color w:val="000000" w:themeColor="text1"/>
          <w:sz w:val="24"/>
          <w:szCs w:val="24"/>
          <w:lang w:val="en-US" w:eastAsia="zh-CN"/>
          <w14:textFill>
            <w14:solidFill>
              <w14:schemeClr w14:val="tx1"/>
            </w14:solidFill>
          </w14:textFill>
        </w:rPr>
        <w:t>三章</w:t>
      </w:r>
      <w:r>
        <w:rPr>
          <w:rFonts w:hint="eastAsia" w:ascii="宋体" w:hAnsi="宋体" w:eastAsia="宋体" w:cs="宋体"/>
          <w:color w:val="000000" w:themeColor="text1"/>
          <w:sz w:val="24"/>
          <w:szCs w:val="24"/>
          <w14:textFill>
            <w14:solidFill>
              <w14:schemeClr w14:val="tx1"/>
            </w14:solidFill>
          </w14:textFill>
        </w:rPr>
        <w:t>谈判文件格式填写，谈判供应商认为需加以说明的其它内容可列备注栏。不按谈判文件内容填写或填写不完整视为无效响应。</w:t>
      </w:r>
    </w:p>
    <w:p>
      <w:pPr>
        <w:pStyle w:val="20"/>
        <w:rPr>
          <w:rFonts w:hint="eastAsia"/>
        </w:r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11、谈判报价</w:t>
      </w:r>
    </w:p>
    <w:p>
      <w:pPr>
        <w:pStyle w:val="24"/>
        <w:numPr>
          <w:ilvl w:val="1"/>
          <w:numId w:val="7"/>
        </w:numPr>
        <w:tabs>
          <w:tab w:val="left" w:pos="939"/>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谈判报价应按照</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宋体" w:hAnsi="宋体" w:eastAsia="宋体" w:cs="宋体"/>
          <w:color w:val="000000" w:themeColor="text1"/>
          <w:sz w:val="24"/>
          <w:szCs w:val="24"/>
          <w:lang w:val="en-US"/>
          <w14:textFill>
            <w14:solidFill>
              <w14:schemeClr w14:val="tx1"/>
            </w14:solidFill>
          </w14:textFill>
        </w:rPr>
        <w:t>投标报价应为</w:t>
      </w:r>
      <w:r>
        <w:rPr>
          <w:rFonts w:hint="eastAsia" w:ascii="宋体" w:hAnsi="宋体" w:eastAsia="宋体" w:cs="宋体"/>
          <w:color w:val="000000" w:themeColor="text1"/>
          <w:sz w:val="24"/>
          <w:szCs w:val="24"/>
          <w14:textFill>
            <w14:solidFill>
              <w14:schemeClr w14:val="tx1"/>
            </w14:solidFill>
          </w14:textFill>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p>
    <w:p>
      <w:pPr>
        <w:pStyle w:val="24"/>
        <w:numPr>
          <w:ilvl w:val="1"/>
          <w:numId w:val="7"/>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谈判供应商应填写谈判价格一览表，如果分项报价与单价不符，则以单价为准；其它表格与谈判报价一览表不符，以谈判报价一览表为准；小写与大写不符，以大写为准；</w:t>
      </w:r>
    </w:p>
    <w:p>
      <w:pPr>
        <w:pStyle w:val="24"/>
        <w:numPr>
          <w:ilvl w:val="1"/>
          <w:numId w:val="7"/>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谈判报价执行政府采购政策，被认定为小微企业最终报价按扣除6%作为评审报价。</w:t>
      </w:r>
    </w:p>
    <w:p>
      <w:pPr>
        <w:pStyle w:val="24"/>
        <w:numPr>
          <w:ilvl w:val="1"/>
          <w:numId w:val="7"/>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小微企业认定：投标人提供小微企业声明函。</w:t>
      </w:r>
    </w:p>
    <w:p>
      <w:pPr>
        <w:pStyle w:val="24"/>
        <w:numPr>
          <w:ilvl w:val="1"/>
          <w:numId w:val="7"/>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供应商的报价明显低于其他通过符合性审查供应商的报价，有可能影响服务质量或者不能诚信履约的，</w:t>
      </w:r>
      <w:r>
        <w:rPr>
          <w:rFonts w:hint="eastAsia" w:ascii="宋体" w:hAnsi="宋体" w:eastAsia="宋体" w:cs="宋体"/>
          <w:color w:val="000000" w:themeColor="text1"/>
          <w:sz w:val="24"/>
          <w:szCs w:val="24"/>
          <w:lang w:val="en-US"/>
          <w14:textFill>
            <w14:solidFill>
              <w14:schemeClr w14:val="tx1"/>
            </w14:solidFill>
          </w14:textFill>
        </w:rPr>
        <w:t>谈判小组</w:t>
      </w:r>
      <w:r>
        <w:rPr>
          <w:rFonts w:hint="eastAsia" w:ascii="宋体" w:hAnsi="宋体" w:eastAsia="宋体" w:cs="宋体"/>
          <w:color w:val="000000" w:themeColor="text1"/>
          <w:sz w:val="24"/>
          <w:szCs w:val="24"/>
          <w14:textFill>
            <w14:solidFill>
              <w14:schemeClr w14:val="tx1"/>
            </w14:solidFill>
          </w14:textFill>
        </w:rPr>
        <w:t>应当要求其在规定的合理的时间内提供书面说明，必要时提交相关证明材料；供应商不能证明其报价合理性的，</w:t>
      </w:r>
      <w:r>
        <w:rPr>
          <w:rFonts w:hint="eastAsia" w:ascii="宋体" w:hAnsi="宋体" w:eastAsia="宋体" w:cs="宋体"/>
          <w:color w:val="000000" w:themeColor="text1"/>
          <w:sz w:val="24"/>
          <w:szCs w:val="24"/>
          <w:lang w:val="en-US"/>
          <w14:textFill>
            <w14:solidFill>
              <w14:schemeClr w14:val="tx1"/>
            </w14:solidFill>
          </w14:textFill>
        </w:rPr>
        <w:t>谈判小组</w:t>
      </w:r>
      <w:r>
        <w:rPr>
          <w:rFonts w:hint="eastAsia" w:ascii="宋体" w:hAnsi="宋体" w:eastAsia="宋体" w:cs="宋体"/>
          <w:color w:val="000000" w:themeColor="text1"/>
          <w:sz w:val="24"/>
          <w:szCs w:val="24"/>
          <w14:textFill>
            <w14:solidFill>
              <w14:schemeClr w14:val="tx1"/>
            </w14:solidFill>
          </w14:textFill>
        </w:rPr>
        <w:t>应当将其作为无效投标处理。</w:t>
      </w:r>
    </w:p>
    <w:p>
      <w:pPr>
        <w:pStyle w:val="20"/>
        <w:rPr>
          <w:rFonts w:hint="eastAsia"/>
        </w:rPr>
        <w:sectPr>
          <w:pgSz w:w="11850" w:h="16790"/>
          <w:pgMar w:top="1560" w:right="1180" w:bottom="920" w:left="1580" w:header="0" w:footer="721" w:gutter="0"/>
          <w:cols w:space="720" w:num="1"/>
        </w:sectPr>
      </w:pP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12、谈判供应商资格证明文件</w:t>
      </w:r>
    </w:p>
    <w:p>
      <w:pPr>
        <w:pStyle w:val="24"/>
        <w:numPr>
          <w:ilvl w:val="1"/>
          <w:numId w:val="8"/>
        </w:numPr>
        <w:tabs>
          <w:tab w:val="left" w:pos="934"/>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谈判供应商资格证明文件，证明谈判供应商是合格的，且一旦其响应被接受，谈判供应商有能力履行合同。</w:t>
      </w:r>
    </w:p>
    <w:p>
      <w:pPr>
        <w:pStyle w:val="24"/>
        <w:numPr>
          <w:ilvl w:val="1"/>
          <w:numId w:val="8"/>
        </w:numPr>
        <w:tabs>
          <w:tab w:val="left" w:pos="934"/>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及谈判供应商认为需加以说明的其它内容。</w:t>
      </w:r>
    </w:p>
    <w:p>
      <w:pPr>
        <w:pStyle w:val="24"/>
        <w:numPr>
          <w:ilvl w:val="1"/>
          <w:numId w:val="8"/>
        </w:numPr>
        <w:tabs>
          <w:tab w:val="left" w:pos="932"/>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w:t>
      </w:r>
      <w:r>
        <w:rPr>
          <w:rFonts w:hint="eastAsia" w:ascii="宋体" w:hAnsi="宋体" w:eastAsia="宋体" w:cs="宋体"/>
          <w:color w:val="000000" w:themeColor="text1"/>
          <w:sz w:val="24"/>
          <w:szCs w:val="24"/>
          <w:lang w:val="en-US"/>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有履行合同所需的财务、技术、施工能力。</w:t>
      </w:r>
    </w:p>
    <w:p>
      <w:pPr>
        <w:pStyle w:val="24"/>
        <w:numPr>
          <w:ilvl w:val="1"/>
          <w:numId w:val="8"/>
        </w:numPr>
        <w:tabs>
          <w:tab w:val="left" w:pos="934"/>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谈判供应商有能力履行谈判文件中合同条款和</w:t>
      </w:r>
      <w:r>
        <w:rPr>
          <w:rFonts w:hint="eastAsia" w:ascii="宋体" w:hAnsi="宋体" w:eastAsia="宋体" w:cs="宋体"/>
          <w:color w:val="000000" w:themeColor="text1"/>
          <w:sz w:val="24"/>
          <w:szCs w:val="24"/>
          <w:lang w:val="en-US"/>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要求规定的由谈判供应商履行的服务义务。</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13、谈判保证金</w:t>
      </w:r>
    </w:p>
    <w:p>
      <w:pPr>
        <w:pStyle w:val="7"/>
        <w:adjustRightInd w:val="0"/>
        <w:snapToGrid w:val="0"/>
        <w:spacing w:line="360" w:lineRule="auto"/>
        <w:ind w:left="0" w:firstLine="480" w:firstLineChars="200"/>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14:textFill>
            <w14:solidFill>
              <w14:schemeClr w14:val="tx1"/>
            </w14:solidFill>
          </w14:textFill>
        </w:rPr>
        <w:t>不需要缴纳谈判保证金</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14、投标有效期</w:t>
      </w:r>
    </w:p>
    <w:p>
      <w:pPr>
        <w:pStyle w:val="24"/>
        <w:numPr>
          <w:ilvl w:val="1"/>
          <w:numId w:val="9"/>
        </w:numPr>
        <w:tabs>
          <w:tab w:val="left" w:pos="941"/>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谈判响应文件有效期为自谈判之日起60天内，成交的谈判文件其有效期应延续至合同执行结束，有效期短于这个规定期限的谈判供应商将被拒绝。</w:t>
      </w:r>
    </w:p>
    <w:p>
      <w:pPr>
        <w:pStyle w:val="24"/>
        <w:numPr>
          <w:ilvl w:val="1"/>
          <w:numId w:val="9"/>
        </w:numPr>
        <w:tabs>
          <w:tab w:val="left" w:pos="941"/>
        </w:tabs>
        <w:adjustRightInd w:val="0"/>
        <w:snapToGrid w:val="0"/>
        <w:spacing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特殊情况下，</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15、谈判响应文件的签署及规定</w:t>
      </w:r>
    </w:p>
    <w:p>
      <w:pPr>
        <w:pStyle w:val="24"/>
        <w:numPr>
          <w:ilvl w:val="1"/>
          <w:numId w:val="10"/>
        </w:numPr>
        <w:tabs>
          <w:tab w:val="left" w:pos="941"/>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谈判响应文件中不应有加行、涂抹或改写。如有修改错漏处，必须由谈判供应商法定代表人或其委托代理人签字并加盖公章。</w:t>
      </w:r>
    </w:p>
    <w:p>
      <w:pPr>
        <w:pStyle w:val="24"/>
        <w:numPr>
          <w:ilvl w:val="1"/>
          <w:numId w:val="10"/>
        </w:numPr>
        <w:tabs>
          <w:tab w:val="left" w:pos="939"/>
        </w:tabs>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电报、电话、传真、电子邮件形式的投标概不接受。</w:t>
      </w:r>
    </w:p>
    <w:p>
      <w:p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16</w:t>
      </w:r>
      <w:r>
        <w:rPr>
          <w:rFonts w:hint="eastAsia" w:ascii="宋体" w:hAnsi="宋体" w:eastAsia="宋体" w:cs="宋体"/>
          <w:b/>
          <w:color w:val="000000" w:themeColor="text1"/>
          <w:sz w:val="24"/>
          <w:szCs w:val="24"/>
          <w14:textFill>
            <w14:solidFill>
              <w14:schemeClr w14:val="tx1"/>
            </w14:solidFill>
          </w14:textFill>
        </w:rPr>
        <w:t>、递交谈判响应文件的截止时间</w:t>
      </w:r>
    </w:p>
    <w:p>
      <w:pPr>
        <w:pStyle w:val="24"/>
        <w:numPr>
          <w:ilvl w:val="0"/>
          <w:numId w:val="0"/>
        </w:numPr>
        <w:tabs>
          <w:tab w:val="left" w:pos="941"/>
        </w:tabs>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16.1</w:t>
      </w:r>
      <w:r>
        <w:rPr>
          <w:rFonts w:hint="eastAsia" w:ascii="宋体" w:hAnsi="宋体" w:eastAsia="宋体" w:cs="宋体"/>
          <w:color w:val="000000" w:themeColor="text1"/>
          <w:sz w:val="24"/>
          <w:szCs w:val="24"/>
          <w14:textFill>
            <w14:solidFill>
              <w14:schemeClr w14:val="tx1"/>
            </w14:solidFill>
          </w14:textFill>
        </w:rPr>
        <w:t>谈判响应文件须按谈判邀请函中规定的</w:t>
      </w:r>
      <w:r>
        <w:rPr>
          <w:rFonts w:hint="eastAsia" w:ascii="宋体" w:hAnsi="宋体" w:eastAsia="宋体" w:cs="宋体"/>
          <w:color w:val="000000" w:themeColor="text1"/>
          <w:sz w:val="24"/>
          <w:szCs w:val="24"/>
          <w:lang w:val="en-US"/>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谈判截止时间之前</w:t>
      </w:r>
      <w:r>
        <w:rPr>
          <w:rFonts w:hint="eastAsia" w:ascii="宋体" w:hAnsi="宋体" w:eastAsia="宋体" w:cs="宋体"/>
          <w:color w:val="000000" w:themeColor="text1"/>
          <w:sz w:val="24"/>
          <w:szCs w:val="24"/>
          <w:lang w:val="en-US"/>
          <w14:textFill>
            <w14:solidFill>
              <w14:schemeClr w14:val="tx1"/>
            </w14:solidFill>
          </w14:textFill>
        </w:rPr>
        <w:t>成功上传到指定位置</w:t>
      </w:r>
      <w:r>
        <w:rPr>
          <w:rFonts w:hint="eastAsia" w:ascii="宋体" w:hAnsi="宋体" w:eastAsia="宋体" w:cs="宋体"/>
          <w:color w:val="000000" w:themeColor="text1"/>
          <w:sz w:val="24"/>
          <w:szCs w:val="24"/>
          <w14:textFill>
            <w14:solidFill>
              <w14:schemeClr w14:val="tx1"/>
            </w14:solidFill>
          </w14:textFill>
        </w:rPr>
        <w:t>。</w:t>
      </w:r>
    </w:p>
    <w:p>
      <w:pPr>
        <w:pStyle w:val="24"/>
        <w:numPr>
          <w:ilvl w:val="0"/>
          <w:numId w:val="0"/>
        </w:numPr>
        <w:tabs>
          <w:tab w:val="left" w:pos="941"/>
        </w:tabs>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16.2</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推迟谈判截止时间时，应以</w:t>
      </w:r>
      <w:r>
        <w:rPr>
          <w:rFonts w:hint="eastAsia" w:ascii="宋体" w:hAnsi="宋体" w:eastAsia="宋体" w:cs="宋体"/>
          <w:color w:val="000000" w:themeColor="text1"/>
          <w:sz w:val="24"/>
          <w:szCs w:val="24"/>
          <w:lang w:val="en-US"/>
          <w14:textFill>
            <w14:solidFill>
              <w14:schemeClr w14:val="tx1"/>
            </w14:solidFill>
          </w14:textFill>
        </w:rPr>
        <w:t>网上</w:t>
      </w:r>
      <w:r>
        <w:rPr>
          <w:rFonts w:hint="eastAsia" w:ascii="宋体" w:hAnsi="宋体" w:eastAsia="宋体" w:cs="宋体"/>
          <w:color w:val="000000" w:themeColor="text1"/>
          <w:sz w:val="24"/>
          <w:szCs w:val="24"/>
          <w14:textFill>
            <w14:solidFill>
              <w14:schemeClr w14:val="tx1"/>
            </w14:solidFill>
          </w14:textFill>
        </w:rPr>
        <w:t>公告的形式，通知所有潜在的谈判供应商，在这种情况下，谈判组织人和谈判供应商的权利和义务将受到新的截止期的约束。</w:t>
      </w:r>
    </w:p>
    <w:p>
      <w:pPr>
        <w:pStyle w:val="24"/>
        <w:numPr>
          <w:ilvl w:val="0"/>
          <w:numId w:val="0"/>
        </w:numPr>
        <w:tabs>
          <w:tab w:val="left" w:pos="941"/>
        </w:tabs>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16.3</w:t>
      </w:r>
      <w:r>
        <w:rPr>
          <w:rFonts w:hint="eastAsia" w:ascii="宋体" w:hAnsi="宋体" w:eastAsia="宋体" w:cs="宋体"/>
          <w:color w:val="000000" w:themeColor="text1"/>
          <w:sz w:val="24"/>
          <w:szCs w:val="24"/>
          <w14:textFill>
            <w14:solidFill>
              <w14:schemeClr w14:val="tx1"/>
            </w14:solidFill>
          </w14:textFill>
        </w:rPr>
        <w:t>在谈判截止时间前，谈判供应商可以补充、修改或撤回已递交的谈判响应文件。补充、修改的内容为谈判响应文件的组成部分。上述补充或修改若涉及谈判报价，将视为有选择性报价。</w:t>
      </w:r>
    </w:p>
    <w:p>
      <w:pPr>
        <w:pStyle w:val="24"/>
        <w:numPr>
          <w:ilvl w:val="0"/>
          <w:numId w:val="0"/>
        </w:numPr>
        <w:tabs>
          <w:tab w:val="left" w:pos="941"/>
        </w:tabs>
        <w:adjustRightInd w:val="0"/>
        <w:snapToGrid w:val="0"/>
        <w:spacing w:line="360" w:lineRule="auto"/>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16.4</w:t>
      </w:r>
      <w:r>
        <w:rPr>
          <w:rFonts w:hint="eastAsia" w:ascii="宋体" w:hAnsi="宋体" w:eastAsia="宋体" w:cs="宋体"/>
          <w:color w:val="000000" w:themeColor="text1"/>
          <w:sz w:val="24"/>
          <w:szCs w:val="24"/>
          <w:lang w:val="en-US"/>
          <w14:textFill>
            <w14:solidFill>
              <w14:schemeClr w14:val="tx1"/>
            </w14:solidFill>
          </w14:textFill>
        </w:rPr>
        <w:t>补充、修改后的谈判响应文件须</w:t>
      </w:r>
      <w:r>
        <w:rPr>
          <w:rFonts w:hint="eastAsia" w:ascii="宋体" w:hAnsi="宋体" w:eastAsia="宋体" w:cs="宋体"/>
          <w:color w:val="000000" w:themeColor="text1"/>
          <w:sz w:val="24"/>
          <w:szCs w:val="24"/>
          <w14:textFill>
            <w14:solidFill>
              <w14:schemeClr w14:val="tx1"/>
            </w14:solidFill>
          </w14:textFill>
        </w:rPr>
        <w:t>在投标截止时间前</w:t>
      </w:r>
      <w:r>
        <w:rPr>
          <w:rFonts w:hint="eastAsia" w:ascii="宋体" w:hAnsi="宋体" w:eastAsia="宋体" w:cs="宋体"/>
          <w:color w:val="000000" w:themeColor="text1"/>
          <w:sz w:val="24"/>
          <w:szCs w:val="24"/>
          <w:lang w:val="en-US"/>
          <w14:textFill>
            <w14:solidFill>
              <w14:schemeClr w14:val="tx1"/>
            </w14:solidFill>
          </w14:textFill>
        </w:rPr>
        <w:t>再</w:t>
      </w:r>
      <w:r>
        <w:rPr>
          <w:rFonts w:hint="eastAsia" w:ascii="宋体" w:hAnsi="宋体" w:eastAsia="宋体" w:cs="宋体"/>
          <w:color w:val="000000" w:themeColor="text1"/>
          <w:sz w:val="24"/>
          <w:szCs w:val="24"/>
          <w14:textFill>
            <w14:solidFill>
              <w14:schemeClr w14:val="tx1"/>
            </w14:solidFill>
          </w14:textFill>
        </w:rPr>
        <w:t>次成功上传</w:t>
      </w:r>
      <w:r>
        <w:rPr>
          <w:rFonts w:hint="eastAsia" w:ascii="宋体" w:hAnsi="宋体" w:eastAsia="宋体" w:cs="宋体"/>
          <w:color w:val="000000" w:themeColor="text1"/>
          <w:sz w:val="24"/>
          <w:szCs w:val="24"/>
          <w:lang w:val="en-US"/>
          <w14:textFill>
            <w14:solidFill>
              <w14:schemeClr w14:val="tx1"/>
            </w14:solidFill>
          </w14:textFill>
        </w:rPr>
        <w:t>到网上指定位置</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、迟交的谈判响应文件</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.1在</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文件要求提交</w:t>
      </w:r>
      <w:r>
        <w:rPr>
          <w:rFonts w:hint="eastAsia" w:ascii="宋体" w:hAnsi="宋体" w:eastAsia="宋体" w:cs="宋体"/>
          <w:color w:val="000000" w:themeColor="text1"/>
          <w:sz w:val="24"/>
          <w:szCs w:val="24"/>
          <w:lang w:val="en-US"/>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文件的截止时间之后制作上传的投标文件为无效投标文件，</w:t>
      </w:r>
      <w:r>
        <w:rPr>
          <w:rFonts w:hint="eastAsia" w:ascii="宋体" w:hAnsi="宋体" w:eastAsia="宋体" w:cs="宋体"/>
          <w:bCs/>
          <w:color w:val="000000" w:themeColor="text1"/>
          <w:sz w:val="24"/>
          <w:szCs w:val="24"/>
          <w14:textFill>
            <w14:solidFill>
              <w14:schemeClr w14:val="tx1"/>
            </w14:solidFill>
          </w14:textFill>
        </w:rPr>
        <w:t>采购人</w:t>
      </w:r>
      <w:r>
        <w:rPr>
          <w:rFonts w:hint="eastAsia" w:ascii="宋体" w:hAnsi="宋体" w:eastAsia="宋体" w:cs="宋体"/>
          <w:bCs/>
          <w:color w:val="000000" w:themeColor="text1"/>
          <w:sz w:val="24"/>
          <w:szCs w:val="24"/>
          <w:lang w:val="en-US"/>
          <w14:textFill>
            <w14:solidFill>
              <w14:schemeClr w14:val="tx1"/>
            </w14:solidFill>
          </w14:textFill>
        </w:rPr>
        <w:t>和网上开评标系统</w:t>
      </w:r>
      <w:r>
        <w:rPr>
          <w:rFonts w:hint="eastAsia" w:ascii="宋体" w:hAnsi="宋体" w:eastAsia="宋体" w:cs="宋体"/>
          <w:color w:val="000000" w:themeColor="text1"/>
          <w:sz w:val="24"/>
          <w:szCs w:val="24"/>
          <w14:textFill>
            <w14:solidFill>
              <w14:schemeClr w14:val="tx1"/>
            </w14:solidFill>
          </w14:textFill>
        </w:rPr>
        <w:t>将拒绝接收。</w:t>
      </w:r>
    </w:p>
    <w:p>
      <w:pPr>
        <w:pStyle w:val="7"/>
        <w:adjustRightInd w:val="0"/>
        <w:snapToGrid w:val="0"/>
        <w:spacing w:line="360" w:lineRule="auto"/>
        <w:ind w:left="0" w:firstLine="458"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w w:val="95"/>
          <w:sz w:val="24"/>
          <w:szCs w:val="24"/>
          <w:lang w:val="en-US" w:eastAsia="zh-CN"/>
          <w14:textFill>
            <w14:solidFill>
              <w14:schemeClr w14:val="tx1"/>
            </w14:solidFill>
          </w14:textFill>
        </w:rPr>
        <w:t>18</w:t>
      </w:r>
      <w:r>
        <w:rPr>
          <w:rFonts w:hint="eastAsia" w:ascii="宋体" w:hAnsi="宋体" w:eastAsia="宋体" w:cs="宋体"/>
          <w:color w:val="000000" w:themeColor="text1"/>
          <w:w w:val="95"/>
          <w:sz w:val="24"/>
          <w:szCs w:val="24"/>
          <w14:textFill>
            <w14:solidFill>
              <w14:schemeClr w14:val="tx1"/>
            </w14:solidFill>
          </w14:textFill>
        </w:rPr>
        <w:t>、谈判小组</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将根据所采购工程的特点组建谈判小组，其成员由采购方代</w:t>
      </w:r>
      <w:r>
        <w:rPr>
          <w:rFonts w:hint="eastAsia" w:ascii="宋体" w:hAnsi="宋体" w:eastAsia="宋体" w:cs="宋体"/>
          <w:color w:val="000000" w:themeColor="text1"/>
          <w:spacing w:val="-5"/>
          <w:sz w:val="24"/>
          <w:szCs w:val="24"/>
          <w14:textFill>
            <w14:solidFill>
              <w14:schemeClr w14:val="tx1"/>
            </w14:solidFill>
          </w14:textFill>
        </w:rPr>
        <w:t>表和技术、经济等方面的专家组成。谈判小组对谈判响应文件进行审查、质疑、</w:t>
      </w:r>
      <w:r>
        <w:rPr>
          <w:rFonts w:hint="eastAsia" w:ascii="宋体" w:hAnsi="宋体" w:eastAsia="宋体" w:cs="宋体"/>
          <w:color w:val="000000" w:themeColor="text1"/>
          <w:sz w:val="24"/>
          <w:szCs w:val="24"/>
          <w14:textFill>
            <w14:solidFill>
              <w14:schemeClr w14:val="tx1"/>
            </w14:solidFill>
          </w14:textFill>
        </w:rPr>
        <w:t>评估和比较。</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、谈判响应文件的审查</w:t>
      </w:r>
    </w:p>
    <w:p>
      <w:pPr>
        <w:pStyle w:val="24"/>
        <w:numPr>
          <w:ilvl w:val="0"/>
          <w:numId w:val="0"/>
        </w:numPr>
        <w:tabs>
          <w:tab w:val="left" w:pos="941"/>
        </w:tabs>
        <w:adjustRightInd w:val="0"/>
        <w:snapToGrid w:val="0"/>
        <w:spacing w:line="360" w:lineRule="auto"/>
        <w:ind w:left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19.1</w:t>
      </w:r>
      <w:r>
        <w:rPr>
          <w:rFonts w:hint="eastAsia" w:ascii="宋体" w:hAnsi="宋体" w:eastAsia="宋体" w:cs="宋体"/>
          <w:color w:val="000000" w:themeColor="text1"/>
          <w:sz w:val="24"/>
          <w:szCs w:val="24"/>
          <w14:textFill>
            <w14:solidFill>
              <w14:schemeClr w14:val="tx1"/>
            </w14:solidFill>
          </w14:textFill>
        </w:rPr>
        <w:t>谈判开始后，谈判组织人将组织审查谈判响应文件是否完整，是否有计</w:t>
      </w:r>
      <w:r>
        <w:rPr>
          <w:rFonts w:hint="eastAsia" w:ascii="宋体" w:hAnsi="宋体" w:eastAsia="宋体" w:cs="宋体"/>
          <w:color w:val="000000" w:themeColor="text1"/>
          <w:spacing w:val="-1"/>
          <w:sz w:val="24"/>
          <w:szCs w:val="24"/>
          <w14:textFill>
            <w14:solidFill>
              <w14:schemeClr w14:val="tx1"/>
            </w14:solidFill>
          </w14:textFill>
        </w:rPr>
        <w:t>算错误，文件是否已恰当地签署。不按谈判文件规定要求的响应为无效响应，</w:t>
      </w:r>
      <w:r>
        <w:rPr>
          <w:rFonts w:hint="eastAsia" w:ascii="宋体" w:hAnsi="宋体" w:eastAsia="宋体" w:cs="宋体"/>
          <w:color w:val="000000" w:themeColor="text1"/>
          <w:sz w:val="24"/>
          <w:szCs w:val="24"/>
          <w14:textFill>
            <w14:solidFill>
              <w14:schemeClr w14:val="tx1"/>
            </w14:solidFill>
          </w14:textFill>
        </w:rPr>
        <w:t>不同供应商在同一台计算上制作的响应文件，视为无效投标。</w:t>
      </w:r>
    </w:p>
    <w:p>
      <w:pPr>
        <w:pStyle w:val="24"/>
        <w:numPr>
          <w:ilvl w:val="0"/>
          <w:numId w:val="0"/>
        </w:numPr>
        <w:tabs>
          <w:tab w:val="left" w:pos="941"/>
        </w:tabs>
        <w:adjustRightInd w:val="0"/>
        <w:snapToGrid w:val="0"/>
        <w:spacing w:line="360" w:lineRule="auto"/>
        <w:ind w:left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19.2</w:t>
      </w:r>
      <w:r>
        <w:rPr>
          <w:rFonts w:hint="eastAsia" w:ascii="宋体" w:hAnsi="宋体" w:eastAsia="宋体" w:cs="宋体"/>
          <w:color w:val="000000" w:themeColor="text1"/>
          <w:sz w:val="24"/>
          <w:szCs w:val="24"/>
          <w14:textFill>
            <w14:solidFill>
              <w14:schemeClr w14:val="tx1"/>
            </w14:solidFill>
          </w14:textFill>
        </w:rPr>
        <w:t>在对谈判响应文件进行详细评估之前，谈判小组将依据谈判供应商提供</w:t>
      </w:r>
      <w:r>
        <w:rPr>
          <w:rFonts w:hint="eastAsia" w:ascii="宋体" w:hAnsi="宋体" w:eastAsia="宋体" w:cs="宋体"/>
          <w:color w:val="000000" w:themeColor="text1"/>
          <w:spacing w:val="-3"/>
          <w:sz w:val="24"/>
          <w:szCs w:val="24"/>
          <w14:textFill>
            <w14:solidFill>
              <w14:schemeClr w14:val="tx1"/>
            </w14:solidFill>
          </w14:textFill>
        </w:rPr>
        <w:t>的证明文件进行资格审查。如果确定谈判供应商不符合谈判文件对资格的要求，</w:t>
      </w:r>
      <w:r>
        <w:rPr>
          <w:rFonts w:hint="eastAsia" w:ascii="宋体" w:hAnsi="宋体" w:eastAsia="宋体" w:cs="宋体"/>
          <w:color w:val="000000" w:themeColor="text1"/>
          <w:sz w:val="24"/>
          <w:szCs w:val="24"/>
          <w14:textFill>
            <w14:solidFill>
              <w14:schemeClr w14:val="tx1"/>
            </w14:solidFill>
          </w14:textFill>
        </w:rPr>
        <w:t>其谈判将被拒绝。</w:t>
      </w:r>
    </w:p>
    <w:p>
      <w:pPr>
        <w:pStyle w:val="24"/>
        <w:numPr>
          <w:ilvl w:val="0"/>
          <w:numId w:val="0"/>
        </w:numPr>
        <w:tabs>
          <w:tab w:val="left" w:pos="941"/>
        </w:tabs>
        <w:adjustRightInd w:val="0"/>
        <w:snapToGrid w:val="0"/>
        <w:spacing w:line="360" w:lineRule="auto"/>
        <w:ind w:left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19.3</w:t>
      </w:r>
      <w:r>
        <w:rPr>
          <w:rFonts w:hint="eastAsia" w:ascii="宋体" w:hAnsi="宋体" w:eastAsia="宋体" w:cs="宋体"/>
          <w:color w:val="000000" w:themeColor="text1"/>
          <w:sz w:val="24"/>
          <w:szCs w:val="24"/>
          <w14:textFill>
            <w14:solidFill>
              <w14:schemeClr w14:val="tx1"/>
            </w14:solidFill>
          </w14:textFill>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4"/>
        <w:numPr>
          <w:ilvl w:val="0"/>
          <w:numId w:val="11"/>
        </w:numPr>
        <w:tabs>
          <w:tab w:val="left" w:pos="941"/>
        </w:tabs>
        <w:adjustRightInd w:val="0"/>
        <w:snapToGrid w:val="0"/>
        <w:spacing w:line="360" w:lineRule="auto"/>
        <w:ind w:left="0" w:leftChars="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谈判小组判断谈判文件的响应性仅基于谈判响应文件本身内容而不靠外部证据。</w:t>
      </w:r>
    </w:p>
    <w:p>
      <w:pPr>
        <w:pStyle w:val="24"/>
        <w:numPr>
          <w:ilvl w:val="0"/>
          <w:numId w:val="11"/>
        </w:numPr>
        <w:tabs>
          <w:tab w:val="left" w:pos="941"/>
        </w:tabs>
        <w:adjustRightInd w:val="0"/>
        <w:snapToGrid w:val="0"/>
        <w:spacing w:line="360" w:lineRule="auto"/>
        <w:ind w:left="0" w:leftChars="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谈判小组将拒绝被确定为非实质性响应的谈判供应商，谈判供应商不能通过修正或撤消不符之处而使其成为实质性响应的谈判供应商。</w:t>
      </w:r>
    </w:p>
    <w:p>
      <w:pPr>
        <w:pStyle w:val="24"/>
        <w:numPr>
          <w:ilvl w:val="0"/>
          <w:numId w:val="11"/>
        </w:numPr>
        <w:tabs>
          <w:tab w:val="left" w:pos="941"/>
        </w:tabs>
        <w:adjustRightInd w:val="0"/>
        <w:snapToGrid w:val="0"/>
        <w:spacing w:line="360" w:lineRule="auto"/>
        <w:ind w:left="0" w:leftChars="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谈判小组允许修改谈判响应中不构成重大偏离的、微小的、非正规、不一致或不规则的地方。</w:t>
      </w:r>
    </w:p>
    <w:p>
      <w:pPr>
        <w:pStyle w:val="24"/>
        <w:tabs>
          <w:tab w:val="left" w:pos="819"/>
        </w:tabs>
        <w:adjustRightInd w:val="0"/>
        <w:snapToGrid w:val="0"/>
        <w:spacing w:line="360" w:lineRule="auto"/>
        <w:ind w:left="420" w:leftChars="200" w:firstLine="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无效投标</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遇到下列情况之一时,投标人的投标将被视为无效投标:</w:t>
      </w:r>
    </w:p>
    <w:p>
      <w:pPr>
        <w:pStyle w:val="24"/>
        <w:tabs>
          <w:tab w:val="left" w:pos="117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投标文件无投标人公章和法人或者法人委托人的印章或签字的；</w:t>
      </w:r>
    </w:p>
    <w:p>
      <w:pPr>
        <w:pStyle w:val="24"/>
        <w:tabs>
          <w:tab w:val="left" w:pos="1190"/>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投标文件未按照招标文件规定的格式填写，或者填写的内容不全，或者涂改</w:t>
      </w:r>
    </w:p>
    <w:p>
      <w:pPr>
        <w:pStyle w:val="24"/>
        <w:tabs>
          <w:tab w:val="left" w:pos="1190"/>
        </w:tabs>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处未加盖投标人公章及法人或法人授权的代理人的印章或签字的。</w:t>
      </w:r>
    </w:p>
    <w:p>
      <w:pPr>
        <w:pStyle w:val="24"/>
        <w:tabs>
          <w:tab w:val="left" w:pos="1190"/>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投标文件中有两个及两个以上的方案进行投标的（招标文件另有规定的除</w:t>
      </w:r>
    </w:p>
    <w:p>
      <w:pPr>
        <w:pStyle w:val="24"/>
        <w:tabs>
          <w:tab w:val="left" w:pos="1190"/>
        </w:tabs>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w:t>
      </w:r>
    </w:p>
    <w:p>
      <w:pPr>
        <w:pStyle w:val="24"/>
        <w:tabs>
          <w:tab w:val="left" w:pos="1190"/>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投标人资格条件不符合国家有关规定和招标文件要求的，或者拒不按照要求</w:t>
      </w:r>
    </w:p>
    <w:p>
      <w:pPr>
        <w:pStyle w:val="24"/>
        <w:tabs>
          <w:tab w:val="left" w:pos="1190"/>
        </w:tabs>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对投标文件进行澄清、说明或者补正的；</w:t>
      </w:r>
    </w:p>
    <w:p>
      <w:pPr>
        <w:pStyle w:val="24"/>
        <w:tabs>
          <w:tab w:val="left" w:pos="117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投标文件附有招标人不能接受的条件的；</w:t>
      </w:r>
    </w:p>
    <w:p>
      <w:pPr>
        <w:pStyle w:val="24"/>
        <w:tabs>
          <w:tab w:val="left" w:pos="1190"/>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投标人以他人名义投标、串通投标、以行贿手段谋取中标或者以弄虚作假等</w:t>
      </w:r>
    </w:p>
    <w:p>
      <w:pPr>
        <w:pStyle w:val="24"/>
        <w:tabs>
          <w:tab w:val="left" w:pos="1190"/>
        </w:tabs>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方式投标的；</w:t>
      </w:r>
    </w:p>
    <w:p>
      <w:pPr>
        <w:pStyle w:val="24"/>
        <w:tabs>
          <w:tab w:val="left" w:pos="117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7</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经核实两个或两个以上投标人的投标文件有雷同或有抄袭行为的；</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8</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投标人出现技术</w:t>
      </w:r>
      <w:r>
        <w:rPr>
          <w:rFonts w:hint="eastAsia" w:ascii="宋体" w:hAnsi="宋体" w:eastAsia="宋体" w:cs="宋体"/>
          <w:color w:val="000000" w:themeColor="text1"/>
          <w:sz w:val="24"/>
          <w:szCs w:val="24"/>
          <w:lang w:val="en-US"/>
          <w14:textFill>
            <w14:solidFill>
              <w14:schemeClr w14:val="tx1"/>
            </w14:solidFill>
          </w14:textFill>
        </w:rPr>
        <w:t>和</w:t>
      </w:r>
      <w:r>
        <w:rPr>
          <w:rFonts w:hint="eastAsia" w:ascii="宋体" w:hAnsi="宋体" w:eastAsia="宋体" w:cs="宋体"/>
          <w:color w:val="000000" w:themeColor="text1"/>
          <w:sz w:val="24"/>
          <w:szCs w:val="24"/>
          <w14:textFill>
            <w14:solidFill>
              <w14:schemeClr w14:val="tx1"/>
            </w14:solidFill>
          </w14:textFill>
        </w:rPr>
        <w:t>参数不符合采购要求的及不响应</w:t>
      </w:r>
      <w:r>
        <w:rPr>
          <w:rFonts w:hint="eastAsia" w:ascii="宋体" w:hAnsi="宋体" w:eastAsia="宋体" w:cs="宋体"/>
          <w:color w:val="000000" w:themeColor="text1"/>
          <w:sz w:val="24"/>
          <w:szCs w:val="24"/>
          <w:lang w:val="en-US"/>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文件的；</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9</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违反《中华人民共和国政府采购法》等法律的投标；</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10</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联合体投标或被证实是挂靠、借用资质者；</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其它未响应招标文件而可能导致废标；</w:t>
      </w:r>
    </w:p>
    <w:p>
      <w:pPr>
        <w:pStyle w:val="24"/>
        <w:tabs>
          <w:tab w:val="left" w:pos="1299"/>
        </w:tabs>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所有投标人的投标报价均超出采购人预算的；</w:t>
      </w:r>
    </w:p>
    <w:p>
      <w:pPr>
        <w:pStyle w:val="24"/>
        <w:tabs>
          <w:tab w:val="left" w:pos="1155"/>
        </w:tabs>
        <w:adjustRightInd w:val="0"/>
        <w:snapToGrid w:val="0"/>
        <w:spacing w:line="360" w:lineRule="auto"/>
        <w:ind w:left="420" w:leftChars="200" w:firstLine="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具备合格投标人资格的公司不能将其资格授予下属公司使用参与投标</w:t>
      </w:r>
      <w:r>
        <w:rPr>
          <w:rFonts w:hint="eastAsia" w:ascii="宋体" w:hAnsi="宋体" w:eastAsia="宋体" w:cs="宋体"/>
          <w:color w:val="000000" w:themeColor="text1"/>
          <w:sz w:val="24"/>
          <w:szCs w:val="24"/>
          <w:lang w:val="en-US"/>
          <w14:textFill>
            <w14:solidFill>
              <w14:schemeClr w14:val="tx1"/>
            </w14:solidFill>
          </w14:textFill>
        </w:rPr>
        <w:t>的；</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、谈判文件响应的澄清</w:t>
      </w:r>
    </w:p>
    <w:p>
      <w:pPr>
        <w:pStyle w:val="24"/>
        <w:numPr>
          <w:ilvl w:val="0"/>
          <w:numId w:val="12"/>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4"/>
        <w:numPr>
          <w:ilvl w:val="0"/>
          <w:numId w:val="12"/>
        </w:numPr>
        <w:tabs>
          <w:tab w:val="left" w:pos="939"/>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重要澄清的答复应是书面的，并由法定代表人或其委托代理人签字。</w:t>
      </w:r>
    </w:p>
    <w:p>
      <w:pPr>
        <w:pStyle w:val="24"/>
        <w:numPr>
          <w:ilvl w:val="0"/>
          <w:numId w:val="12"/>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谈判供应商的澄清文件是其谈判响应文件的组成部分，并取代谈判响应文件中被澄清的部分。</w:t>
      </w:r>
    </w:p>
    <w:p>
      <w:pPr>
        <w:pStyle w:val="24"/>
        <w:numPr>
          <w:ilvl w:val="0"/>
          <w:numId w:val="12"/>
        </w:numPr>
        <w:tabs>
          <w:tab w:val="left" w:pos="939"/>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谈判响应文件的澄清不得对谈判响应内容进行实质性修改。</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、谈判原则和方法</w:t>
      </w:r>
    </w:p>
    <w:p>
      <w:pPr>
        <w:pStyle w:val="24"/>
        <w:numPr>
          <w:ilvl w:val="0"/>
          <w:numId w:val="13"/>
        </w:numPr>
        <w:tabs>
          <w:tab w:val="left" w:pos="939"/>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坚持公平、公正的原则。</w:t>
      </w:r>
    </w:p>
    <w:p>
      <w:pPr>
        <w:pStyle w:val="24"/>
        <w:numPr>
          <w:ilvl w:val="0"/>
          <w:numId w:val="13"/>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20" w:left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谈判方法</w:t>
      </w:r>
    </w:p>
    <w:p>
      <w:pPr>
        <w:pStyle w:val="24"/>
        <w:adjustRightInd w:val="0"/>
        <w:snapToGrid w:val="0"/>
        <w:spacing w:line="360" w:lineRule="auto"/>
        <w:ind w:left="42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采用最低价评审法。响应文件满足谈判文件全部实质性要求的且报价最低的谈判供</w:t>
      </w:r>
    </w:p>
    <w:p>
      <w:pPr>
        <w:pStyle w:val="24"/>
        <w:adjustRightInd w:val="0"/>
        <w:snapToGrid w:val="0"/>
        <w:spacing w:line="360" w:lineRule="auto"/>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应商为中标人。</w:t>
      </w:r>
    </w:p>
    <w:p>
      <w:pPr>
        <w:pStyle w:val="24"/>
        <w:adjustRightInd w:val="0"/>
        <w:snapToGrid w:val="0"/>
        <w:spacing w:line="360" w:lineRule="auto"/>
        <w:ind w:lef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谈判小组将分别与响应文件均能满足谈判文件实质性要求的供应商进行谈判，谈判采用二</w:t>
      </w:r>
      <w:r>
        <w:rPr>
          <w:rFonts w:hint="eastAsia" w:ascii="宋体" w:hAnsi="宋体" w:eastAsia="宋体" w:cs="宋体"/>
          <w:color w:val="000000" w:themeColor="text1"/>
          <w:sz w:val="24"/>
          <w:szCs w:val="24"/>
          <w:lang w:val="en-US"/>
          <w14:textFill>
            <w14:solidFill>
              <w14:schemeClr w14:val="tx1"/>
            </w14:solidFill>
          </w14:textFill>
        </w:rPr>
        <w:t>轮</w:t>
      </w:r>
      <w:r>
        <w:rPr>
          <w:rFonts w:hint="eastAsia" w:ascii="宋体" w:hAnsi="宋体" w:eastAsia="宋体" w:cs="宋体"/>
          <w:color w:val="000000" w:themeColor="text1"/>
          <w:sz w:val="24"/>
          <w:szCs w:val="24"/>
          <w14:textFill>
            <w14:solidFill>
              <w14:schemeClr w14:val="tx1"/>
            </w14:solidFill>
          </w14:textFill>
        </w:rPr>
        <w:t>或多</w:t>
      </w:r>
      <w:r>
        <w:rPr>
          <w:rFonts w:hint="eastAsia" w:ascii="宋体" w:hAnsi="宋体" w:eastAsia="宋体" w:cs="宋体"/>
          <w:color w:val="000000" w:themeColor="text1"/>
          <w:sz w:val="24"/>
          <w:szCs w:val="24"/>
          <w:lang w:val="en-US"/>
          <w14:textFill>
            <w14:solidFill>
              <w14:schemeClr w14:val="tx1"/>
            </w14:solidFill>
          </w14:textFill>
        </w:rPr>
        <w:t>轮</w:t>
      </w:r>
      <w:r>
        <w:rPr>
          <w:rFonts w:hint="eastAsia" w:ascii="宋体" w:hAnsi="宋体" w:eastAsia="宋体" w:cs="宋体"/>
          <w:color w:val="000000" w:themeColor="text1"/>
          <w:sz w:val="24"/>
          <w:szCs w:val="24"/>
          <w14:textFill>
            <w14:solidFill>
              <w14:schemeClr w14:val="tx1"/>
            </w14:solidFill>
          </w14:textFill>
        </w:rPr>
        <w:t>报价的方式（</w:t>
      </w:r>
      <w:r>
        <w:rPr>
          <w:rFonts w:hint="eastAsia" w:ascii="宋体" w:hAnsi="宋体" w:eastAsia="宋体" w:cs="宋体"/>
          <w:color w:val="000000" w:themeColor="text1"/>
          <w:sz w:val="24"/>
          <w:szCs w:val="24"/>
          <w:lang w:val="en-US"/>
          <w14:textFill>
            <w14:solidFill>
              <w14:schemeClr w14:val="tx1"/>
            </w14:solidFill>
          </w14:textFill>
        </w:rPr>
        <w:t>谈判响应函上为第一轮报价</w:t>
      </w:r>
      <w:r>
        <w:rPr>
          <w:rFonts w:hint="eastAsia" w:ascii="宋体" w:hAnsi="宋体" w:eastAsia="宋体" w:cs="宋体"/>
          <w:color w:val="000000" w:themeColor="text1"/>
          <w:sz w:val="24"/>
          <w:szCs w:val="24"/>
          <w14:textFill>
            <w14:solidFill>
              <w14:schemeClr w14:val="tx1"/>
            </w14:solidFill>
          </w14:textFill>
        </w:rPr>
        <w:t>）；每</w:t>
      </w:r>
      <w:r>
        <w:rPr>
          <w:rFonts w:hint="eastAsia" w:ascii="宋体" w:hAnsi="宋体" w:eastAsia="宋体" w:cs="宋体"/>
          <w:color w:val="000000" w:themeColor="text1"/>
          <w:sz w:val="24"/>
          <w:szCs w:val="24"/>
          <w:lang w:val="en-US"/>
          <w14:textFill>
            <w14:solidFill>
              <w14:schemeClr w14:val="tx1"/>
            </w14:solidFill>
          </w14:textFill>
        </w:rPr>
        <w:t>轮</w:t>
      </w:r>
      <w:r>
        <w:rPr>
          <w:rFonts w:hint="eastAsia" w:ascii="宋体" w:hAnsi="宋体" w:eastAsia="宋体" w:cs="宋体"/>
          <w:color w:val="000000" w:themeColor="text1"/>
          <w:sz w:val="24"/>
          <w:szCs w:val="24"/>
          <w14:textFill>
            <w14:solidFill>
              <w14:schemeClr w14:val="tx1"/>
            </w14:solidFill>
          </w14:textFill>
        </w:rPr>
        <w:t>的报价由供应商自定，谈判小组不作限制，但每次的报价不得高于上次报价（可以等于或小于）；供应商最终报价最低者为成交供应商。</w:t>
      </w:r>
    </w:p>
    <w:p>
      <w:pPr>
        <w:adjustRightInd w:val="0"/>
        <w:snapToGri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23</w:t>
      </w:r>
      <w:r>
        <w:rPr>
          <w:rFonts w:hint="eastAsia" w:ascii="宋体" w:hAnsi="宋体" w:eastAsia="宋体" w:cs="宋体"/>
          <w:b/>
          <w:color w:val="000000" w:themeColor="text1"/>
          <w:sz w:val="24"/>
          <w:szCs w:val="24"/>
          <w14:textFill>
            <w14:solidFill>
              <w14:schemeClr w14:val="tx1"/>
            </w14:solidFill>
          </w14:textFill>
        </w:rPr>
        <w:t>、保密及其它注意事项</w:t>
      </w:r>
    </w:p>
    <w:p>
      <w:pPr>
        <w:pStyle w:val="24"/>
        <w:numPr>
          <w:ilvl w:val="0"/>
          <w:numId w:val="14"/>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4"/>
        <w:numPr>
          <w:ilvl w:val="0"/>
          <w:numId w:val="14"/>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4"/>
        <w:numPr>
          <w:ilvl w:val="0"/>
          <w:numId w:val="14"/>
        </w:numPr>
        <w:tabs>
          <w:tab w:val="left" w:pos="934"/>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为保证谈判的公正性，谈判后直至授予成交供应商合同，谈判小组成员不得与谈判供应商私下交换意见。</w:t>
      </w:r>
    </w:p>
    <w:p>
      <w:pPr>
        <w:pStyle w:val="24"/>
        <w:numPr>
          <w:ilvl w:val="0"/>
          <w:numId w:val="14"/>
        </w:numPr>
        <w:tabs>
          <w:tab w:val="left" w:pos="932"/>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在谈判过程中，如有谈判供应商联合故意抬高报价或其他不正当行为， 谈判组织人有权终止谈判。</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、成交原则</w:t>
      </w:r>
    </w:p>
    <w:p>
      <w:pPr>
        <w:pStyle w:val="24"/>
        <w:numPr>
          <w:ilvl w:val="0"/>
          <w:numId w:val="15"/>
        </w:numPr>
        <w:tabs>
          <w:tab w:val="left" w:pos="939"/>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严格按照谈判文件的要求和条件进行谈判，择优确定成交供应商。</w:t>
      </w:r>
    </w:p>
    <w:p>
      <w:pPr>
        <w:pStyle w:val="24"/>
        <w:numPr>
          <w:ilvl w:val="0"/>
          <w:numId w:val="15"/>
        </w:numPr>
        <w:tabs>
          <w:tab w:val="left" w:pos="934"/>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本次谈判，合同将授予符合谈判文件要求，能提供最佳服务报价最低的谈判供应商。</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、成交通知</w:t>
      </w:r>
    </w:p>
    <w:p>
      <w:pPr>
        <w:pStyle w:val="24"/>
        <w:tabs>
          <w:tab w:val="left" w:pos="939"/>
        </w:tabs>
        <w:adjustRightInd w:val="0"/>
        <w:snapToGrid w:val="0"/>
        <w:spacing w:line="360" w:lineRule="auto"/>
        <w:ind w:left="66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成交供应商确定后，</w:t>
      </w:r>
      <w:r>
        <w:rPr>
          <w:rFonts w:hint="eastAsia" w:ascii="宋体" w:hAnsi="宋体" w:eastAsia="宋体" w:cs="宋体"/>
          <w:color w:val="000000" w:themeColor="text1"/>
          <w:sz w:val="24"/>
          <w:szCs w:val="24"/>
          <w:lang w:val="en-US"/>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结果</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shd w:val="clear" w:color="auto" w:fill="FFFFFF"/>
        </w:rPr>
        <w:t>商水县城市建设投资有限公司官网”（http://www.ssxcsjstzyxgs.com/</w:t>
      </w:r>
      <w:r>
        <w:rPr>
          <w:rFonts w:hint="eastAsia" w:ascii="宋体" w:hAnsi="宋体" w:eastAsia="宋体" w:cs="宋体"/>
          <w:i w:val="0"/>
          <w:iCs w:val="0"/>
          <w:caps w:val="0"/>
          <w:color w:val="000000"/>
          <w:spacing w:val="0"/>
          <w:sz w:val="24"/>
          <w:szCs w:val="24"/>
        </w:rPr>
        <w:t>》上发布</w:t>
      </w:r>
      <w:r>
        <w:rPr>
          <w:rFonts w:hint="eastAsia" w:ascii="宋体" w:hAnsi="宋体" w:eastAsia="宋体" w:cs="宋体"/>
          <w:color w:val="000000" w:themeColor="text1"/>
          <w:sz w:val="24"/>
          <w:szCs w:val="24"/>
          <w14:textFill>
            <w14:solidFill>
              <w14:schemeClr w14:val="tx1"/>
            </w14:solidFill>
          </w14:textFill>
        </w:rPr>
        <w:t>。</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、质疑处理</w:t>
      </w:r>
    </w:p>
    <w:p>
      <w:pPr>
        <w:pStyle w:val="24"/>
        <w:numPr>
          <w:ilvl w:val="0"/>
          <w:numId w:val="16"/>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谈判供应商若对谈判文件、谈判结果等采购过程有疑问，在知道或应当知道自己的权益受到损害之日起7个工作日内，有权按照《中华人民共和国政府采购法》、《政府采购质疑和投诉办法》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color w:val="000000" w:themeColor="text1"/>
          <w:sz w:val="24"/>
          <w:szCs w:val="24"/>
          <w:lang w:val="en-US"/>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相关法律、法规的规定程序向采购人进行质疑，但须对质疑内容的真实性承担责任。</w:t>
      </w:r>
    </w:p>
    <w:p>
      <w:pPr>
        <w:pStyle w:val="24"/>
        <w:numPr>
          <w:ilvl w:val="0"/>
          <w:numId w:val="16"/>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、签订合同</w:t>
      </w:r>
    </w:p>
    <w:p>
      <w:pPr>
        <w:pStyle w:val="24"/>
        <w:numPr>
          <w:ilvl w:val="0"/>
          <w:numId w:val="17"/>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成交供应商应按照成交通知规定的时间、地点与采购人签订成交合同，否则给采购人造成损失的，谈判供应商还应承担赔偿责任。</w:t>
      </w:r>
    </w:p>
    <w:p>
      <w:pPr>
        <w:pStyle w:val="24"/>
        <w:numPr>
          <w:ilvl w:val="0"/>
          <w:numId w:val="17"/>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w:t>
      </w:r>
      <w:r>
        <w:rPr>
          <w:rFonts w:hint="eastAsia" w:ascii="宋体" w:hAnsi="宋体" w:eastAsia="宋体" w:cs="宋体"/>
          <w:color w:val="000000" w:themeColor="text1"/>
          <w:sz w:val="24"/>
          <w:szCs w:val="24"/>
          <w:lang w:val="en-US"/>
          <w14:textFill>
            <w14:solidFill>
              <w14:schemeClr w14:val="tx1"/>
            </w14:solidFill>
          </w14:textFill>
        </w:rPr>
        <w:t>原则上不再缴纳</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具体项目由采购人和成交供应商在签订合同时约定（</w:t>
      </w:r>
      <w:r>
        <w:rPr>
          <w:rFonts w:hint="eastAsia" w:ascii="宋体" w:hAnsi="宋体" w:eastAsia="宋体" w:cs="宋体"/>
          <w:color w:val="000000" w:themeColor="text1"/>
          <w:sz w:val="24"/>
          <w:szCs w:val="24"/>
          <w14:textFill>
            <w14:solidFill>
              <w14:schemeClr w14:val="tx1"/>
            </w14:solidFill>
          </w14:textFill>
        </w:rPr>
        <w:t>履约完成后履约保证金</w:t>
      </w:r>
      <w:r>
        <w:rPr>
          <w:rFonts w:hint="eastAsia" w:ascii="宋体" w:hAnsi="宋体" w:eastAsia="宋体" w:cs="宋体"/>
          <w:color w:val="000000" w:themeColor="text1"/>
          <w:sz w:val="24"/>
          <w:szCs w:val="24"/>
          <w:lang w:val="en-US"/>
          <w14:textFill>
            <w14:solidFill>
              <w14:schemeClr w14:val="tx1"/>
            </w14:solidFill>
          </w14:textFill>
        </w:rPr>
        <w:t>将</w:t>
      </w:r>
      <w:r>
        <w:rPr>
          <w:rFonts w:hint="eastAsia" w:ascii="宋体" w:hAnsi="宋体" w:eastAsia="宋体" w:cs="宋体"/>
          <w:color w:val="000000" w:themeColor="text1"/>
          <w:sz w:val="24"/>
          <w:szCs w:val="24"/>
          <w14:textFill>
            <w14:solidFill>
              <w14:schemeClr w14:val="tx1"/>
            </w14:solidFill>
          </w14:textFill>
        </w:rPr>
        <w:t>无息退还</w:t>
      </w:r>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pPr>
        <w:pStyle w:val="24"/>
        <w:numPr>
          <w:ilvl w:val="0"/>
          <w:numId w:val="17"/>
        </w:numPr>
        <w:tabs>
          <w:tab w:val="left" w:pos="941"/>
        </w:tabs>
        <w:adjustRightInd w:val="0"/>
        <w:snapToGrid w:val="0"/>
        <w:spacing w:line="360" w:lineRule="auto"/>
        <w:ind w:left="0" w:leftChars="0"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谈判组织人签发的成交通知书、谈判文件、成交供应商的谈判响</w:t>
      </w:r>
      <w:r>
        <w:rPr>
          <w:rFonts w:hint="eastAsia" w:ascii="宋体" w:hAnsi="宋体" w:eastAsia="宋体" w:cs="宋体"/>
          <w:color w:val="000000" w:themeColor="text1"/>
          <w:sz w:val="24"/>
          <w:szCs w:val="24"/>
          <w:lang w:val="en-US"/>
          <w14:textFill>
            <w14:solidFill>
              <w14:schemeClr w14:val="tx1"/>
            </w14:solidFill>
          </w14:textFill>
        </w:rPr>
        <w:t>应文件</w:t>
      </w:r>
      <w:bookmarkStart w:id="57" w:name="_bookmark4"/>
      <w:bookmarkEnd w:id="57"/>
      <w:r>
        <w:rPr>
          <w:rFonts w:hint="eastAsia" w:ascii="宋体" w:hAnsi="宋体" w:eastAsia="宋体" w:cs="宋体"/>
          <w:color w:val="000000" w:themeColor="text1"/>
          <w:sz w:val="24"/>
          <w:szCs w:val="24"/>
          <w:lang w:val="en-US"/>
          <w14:textFill>
            <w14:solidFill>
              <w14:schemeClr w14:val="tx1"/>
            </w14:solidFill>
          </w14:textFill>
        </w:rPr>
        <w:t>及其澄清文件等，均为签定合同的依据。</w:t>
      </w:r>
    </w:p>
    <w:p>
      <w:pPr>
        <w:pStyle w:val="24"/>
        <w:numPr>
          <w:ilvl w:val="0"/>
          <w:numId w:val="17"/>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4"/>
        <w:numPr>
          <w:ilvl w:val="0"/>
          <w:numId w:val="17"/>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如最终用户或成交供应商拒签合同，则按违约处理。</w:t>
      </w:r>
      <w:r>
        <w:rPr>
          <w:rFonts w:hint="eastAsia" w:ascii="宋体" w:hAnsi="宋体" w:eastAsia="宋体" w:cs="宋体"/>
          <w:color w:val="000000" w:themeColor="text1"/>
          <w:sz w:val="24"/>
          <w:szCs w:val="24"/>
          <w:lang w:val="en-US"/>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人对违约方收取成交金额</w:t>
      </w:r>
      <w:r>
        <w:rPr>
          <w:rFonts w:hint="eastAsia" w:ascii="宋体" w:hAnsi="宋体" w:eastAsia="宋体" w:cs="宋体"/>
          <w:color w:val="000000" w:themeColor="text1"/>
          <w:spacing w:val="2"/>
          <w:sz w:val="24"/>
          <w:szCs w:val="24"/>
          <w:lang w:val="en-US"/>
          <w14:textFill>
            <w14:solidFill>
              <w14:schemeClr w14:val="tx1"/>
            </w14:solidFill>
          </w14:textFill>
        </w:rPr>
        <w:t>一定数额</w:t>
      </w:r>
      <w:r>
        <w:rPr>
          <w:rFonts w:hint="eastAsia" w:ascii="宋体" w:hAnsi="宋体" w:eastAsia="宋体" w:cs="宋体"/>
          <w:color w:val="000000" w:themeColor="text1"/>
          <w:sz w:val="24"/>
          <w:szCs w:val="24"/>
          <w14:textFill>
            <w14:solidFill>
              <w14:schemeClr w14:val="tx1"/>
            </w14:solidFill>
          </w14:textFill>
        </w:rPr>
        <w:t>的违约金（</w:t>
      </w:r>
      <w:r>
        <w:rPr>
          <w:rFonts w:hint="eastAsia" w:ascii="宋体" w:hAnsi="宋体" w:eastAsia="宋体" w:cs="宋体"/>
          <w:color w:val="000000" w:themeColor="text1"/>
          <w:sz w:val="24"/>
          <w:szCs w:val="24"/>
          <w:lang w:val="en-US"/>
          <w14:textFill>
            <w14:solidFill>
              <w14:schemeClr w14:val="tx1"/>
            </w14:solidFill>
          </w14:textFill>
        </w:rPr>
        <w:t>不超过成交金额的2%</w:t>
      </w:r>
      <w:r>
        <w:rPr>
          <w:rFonts w:hint="eastAsia" w:ascii="宋体" w:hAnsi="宋体" w:eastAsia="宋体" w:cs="宋体"/>
          <w:color w:val="000000" w:themeColor="text1"/>
          <w:sz w:val="24"/>
          <w:szCs w:val="24"/>
          <w14:textFill>
            <w14:solidFill>
              <w14:schemeClr w14:val="tx1"/>
            </w14:solidFill>
          </w14:textFill>
        </w:rPr>
        <w:t>）。</w:t>
      </w:r>
    </w:p>
    <w:p>
      <w:pPr>
        <w:pStyle w:val="24"/>
        <w:numPr>
          <w:ilvl w:val="0"/>
          <w:numId w:val="17"/>
        </w:numPr>
        <w:tabs>
          <w:tab w:val="left" w:pos="941"/>
        </w:tabs>
        <w:adjustRightInd w:val="0"/>
        <w:snapToGrid w:val="0"/>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如成交供应商拒签合同，</w:t>
      </w:r>
      <w:r>
        <w:rPr>
          <w:rFonts w:hint="eastAsia" w:ascii="宋体" w:hAnsi="宋体" w:eastAsia="宋体" w:cs="宋体"/>
          <w:color w:val="000000" w:themeColor="text1"/>
          <w:sz w:val="24"/>
          <w:szCs w:val="24"/>
          <w:lang w:val="en-US"/>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可</w:t>
      </w:r>
      <w:r>
        <w:rPr>
          <w:rFonts w:hint="eastAsia" w:ascii="宋体" w:hAnsi="宋体" w:eastAsia="宋体" w:cs="宋体"/>
          <w:color w:val="000000" w:themeColor="text1"/>
          <w:sz w:val="24"/>
          <w:szCs w:val="24"/>
          <w:lang w:val="en-US"/>
          <w14:textFill>
            <w14:solidFill>
              <w14:schemeClr w14:val="tx1"/>
            </w14:solidFill>
          </w14:textFill>
        </w:rPr>
        <w:t>依次递补下一名</w:t>
      </w:r>
      <w:r>
        <w:rPr>
          <w:rFonts w:hint="eastAsia" w:ascii="宋体" w:hAnsi="宋体" w:eastAsia="宋体" w:cs="宋体"/>
          <w:color w:val="000000" w:themeColor="text1"/>
          <w:sz w:val="24"/>
          <w:szCs w:val="24"/>
          <w14:textFill>
            <w14:solidFill>
              <w14:schemeClr w14:val="tx1"/>
            </w14:solidFill>
          </w14:textFill>
        </w:rPr>
        <w:t>成交</w:t>
      </w:r>
      <w:r>
        <w:rPr>
          <w:rFonts w:hint="eastAsia" w:ascii="宋体" w:hAnsi="宋体" w:eastAsia="宋体" w:cs="宋体"/>
          <w:color w:val="000000" w:themeColor="text1"/>
          <w:sz w:val="24"/>
          <w:szCs w:val="24"/>
          <w:lang w:val="en-US"/>
          <w14:textFill>
            <w14:solidFill>
              <w14:schemeClr w14:val="tx1"/>
            </w14:solidFill>
          </w14:textFill>
        </w:rPr>
        <w:t>候选人或依法进行二次邀请谈判</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54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28</w:t>
      </w:r>
      <w:r>
        <w:rPr>
          <w:rFonts w:hint="eastAsia" w:ascii="宋体" w:hAnsi="宋体" w:eastAsia="宋体" w:cs="宋体"/>
          <w:b/>
          <w:color w:val="000000" w:themeColor="text1"/>
          <w:sz w:val="24"/>
          <w:szCs w:val="24"/>
          <w14:textFill>
            <w14:solidFill>
              <w14:schemeClr w14:val="tx1"/>
            </w14:solidFill>
          </w14:textFill>
        </w:rPr>
        <w:t>.未尽事宜</w:t>
      </w:r>
    </w:p>
    <w:p>
      <w:pPr>
        <w:spacing w:line="360" w:lineRule="auto"/>
        <w:ind w:firstLine="549"/>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29.1</w:t>
      </w:r>
      <w:r>
        <w:rPr>
          <w:rFonts w:hint="eastAsia" w:ascii="宋体" w:hAnsi="宋体" w:eastAsia="宋体" w:cs="宋体"/>
          <w:color w:val="000000" w:themeColor="text1"/>
          <w:sz w:val="24"/>
          <w:szCs w:val="24"/>
          <w14:textFill>
            <w14:solidFill>
              <w14:schemeClr w14:val="tx1"/>
            </w14:solidFill>
          </w14:textFill>
        </w:rPr>
        <w:t>按《中华人民共和国政府采购法》、</w:t>
      </w:r>
      <w:r>
        <w:rPr>
          <w:rFonts w:hint="eastAsia" w:ascii="宋体" w:hAnsi="宋体" w:eastAsia="宋体" w:cs="宋体"/>
          <w:color w:val="000000" w:themeColor="text1"/>
          <w:sz w:val="24"/>
          <w:szCs w:val="24"/>
          <w:lang w:val="en-US"/>
          <w14:textFill>
            <w14:solidFill>
              <w14:schemeClr w14:val="tx1"/>
            </w14:solidFill>
          </w14:textFill>
        </w:rPr>
        <w:t>《政府采购非招标采购方式管理办法》及其他有关法律法规的规定执行。</w:t>
      </w:r>
    </w:p>
    <w:p>
      <w:pPr>
        <w:spacing w:line="360" w:lineRule="auto"/>
        <w:ind w:firstLine="54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29</w:t>
      </w:r>
      <w:r>
        <w:rPr>
          <w:rFonts w:hint="eastAsia" w:ascii="宋体" w:hAnsi="宋体" w:eastAsia="宋体" w:cs="宋体"/>
          <w:b/>
          <w:color w:val="000000" w:themeColor="text1"/>
          <w:sz w:val="24"/>
          <w:szCs w:val="24"/>
          <w14:textFill>
            <w14:solidFill>
              <w14:schemeClr w14:val="tx1"/>
            </w14:solidFill>
          </w14:textFill>
        </w:rPr>
        <w:t>.解释权</w:t>
      </w:r>
    </w:p>
    <w:p>
      <w:pPr>
        <w:pStyle w:val="15"/>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w:t>
      </w:r>
      <w:r>
        <w:rPr>
          <w:rFonts w:hint="eastAsia" w:ascii="宋体" w:hAnsi="宋体" w:eastAsia="宋体" w:cs="宋体"/>
          <w:bCs/>
          <w:color w:val="000000" w:themeColor="text1"/>
          <w:sz w:val="24"/>
          <w:szCs w:val="24"/>
          <w:lang w:val="en-US"/>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文件的解释权属于采购人。</w:t>
      </w:r>
    </w:p>
    <w:p>
      <w:pPr>
        <w:pStyle w:val="15"/>
        <w:ind w:firstLine="480" w:firstLineChars="200"/>
        <w:rPr>
          <w:bCs/>
          <w:sz w:val="24"/>
          <w:highlight w:val="yellow"/>
        </w:rPr>
      </w:pPr>
    </w:p>
    <w:p/>
    <w:p>
      <w:pPr>
        <w:pStyle w:val="20"/>
      </w:pPr>
    </w:p>
    <w:p>
      <w:pPr>
        <w:pStyle w:val="5"/>
        <w:tabs>
          <w:tab w:val="left" w:pos="1607"/>
        </w:tabs>
        <w:spacing w:before="41"/>
        <w:jc w:val="center"/>
        <w:rPr>
          <w:rFonts w:hint="eastAsia"/>
          <w:lang w:val="en-US" w:eastAsia="zh-CN"/>
        </w:rPr>
      </w:pPr>
    </w:p>
    <w:p>
      <w:pPr>
        <w:pStyle w:val="5"/>
        <w:tabs>
          <w:tab w:val="left" w:pos="1607"/>
        </w:tabs>
        <w:spacing w:before="41"/>
        <w:jc w:val="center"/>
        <w:rPr>
          <w:rFonts w:hint="eastAsia"/>
          <w:lang w:val="en-US" w:eastAsia="zh-CN"/>
        </w:rPr>
      </w:pPr>
    </w:p>
    <w:p>
      <w:pPr>
        <w:pStyle w:val="5"/>
        <w:tabs>
          <w:tab w:val="left" w:pos="1607"/>
        </w:tabs>
        <w:spacing w:before="41"/>
        <w:jc w:val="center"/>
        <w:rPr>
          <w:rFonts w:hint="eastAsia"/>
          <w:lang w:val="en-US" w:eastAsia="zh-CN"/>
        </w:rPr>
      </w:pPr>
    </w:p>
    <w:p>
      <w:pPr>
        <w:pStyle w:val="5"/>
        <w:tabs>
          <w:tab w:val="left" w:pos="1607"/>
        </w:tabs>
        <w:spacing w:before="41"/>
        <w:jc w:val="center"/>
        <w:rPr>
          <w:rFonts w:hint="eastAsia"/>
          <w:lang w:val="en-US" w:eastAsia="zh-CN"/>
        </w:rPr>
      </w:pPr>
    </w:p>
    <w:p>
      <w:pPr>
        <w:pStyle w:val="5"/>
        <w:tabs>
          <w:tab w:val="left" w:pos="1607"/>
        </w:tabs>
        <w:spacing w:before="41"/>
        <w:jc w:val="both"/>
        <w:rPr>
          <w:rFonts w:hint="eastAsia"/>
          <w:lang w:val="en-US" w:eastAsia="zh-CN"/>
        </w:rPr>
      </w:pPr>
    </w:p>
    <w:p>
      <w:pPr>
        <w:rPr>
          <w:rFonts w:hint="eastAsia"/>
          <w:lang w:val="en-US" w:eastAsia="zh-CN"/>
        </w:rPr>
      </w:pPr>
    </w:p>
    <w:p>
      <w:pPr>
        <w:pStyle w:val="20"/>
        <w:rPr>
          <w:rFonts w:hint="eastAsia"/>
          <w:lang w:val="en-US" w:eastAsia="zh-CN"/>
        </w:rPr>
      </w:pPr>
    </w:p>
    <w:p>
      <w:pPr>
        <w:pStyle w:val="20"/>
        <w:rPr>
          <w:rFonts w:hint="eastAsia"/>
          <w:lang w:val="en-US" w:eastAsia="zh-CN"/>
        </w:rPr>
      </w:pPr>
    </w:p>
    <w:p>
      <w:pPr>
        <w:pStyle w:val="5"/>
        <w:tabs>
          <w:tab w:val="left" w:pos="1607"/>
        </w:tabs>
        <w:spacing w:before="41"/>
        <w:ind w:firstLine="2570" w:firstLineChars="800"/>
        <w:jc w:val="both"/>
        <w:rPr>
          <w:rFonts w:hint="eastAsia"/>
        </w:rPr>
      </w:pPr>
      <w:r>
        <w:rPr>
          <w:rFonts w:hint="eastAsia"/>
          <w:lang w:val="en-US" w:eastAsia="zh-CN"/>
        </w:rPr>
        <w:t>第三部分</w:t>
      </w:r>
      <w:r>
        <w:rPr>
          <w:rFonts w:hint="eastAsia"/>
        </w:rPr>
        <w:t>谈判文件格式</w:t>
      </w:r>
    </w:p>
    <w:p>
      <w:pPr>
        <w:rPr>
          <w:rFonts w:hint="eastAsia"/>
        </w:rPr>
      </w:pPr>
    </w:p>
    <w:p>
      <w:pPr>
        <w:pStyle w:val="20"/>
      </w:pPr>
    </w:p>
    <w:p>
      <w:pPr>
        <w:pStyle w:val="23"/>
        <w:jc w:val="center"/>
        <w:rPr>
          <w:rFonts w:hint="eastAsia"/>
          <w:sz w:val="30"/>
          <w:szCs w:val="30"/>
        </w:rPr>
      </w:pPr>
      <w:bookmarkStart w:id="58" w:name="_Toc23841"/>
      <w:r>
        <w:rPr>
          <w:rFonts w:hint="eastAsia"/>
          <w:sz w:val="30"/>
          <w:szCs w:val="30"/>
        </w:rPr>
        <w:t>一、投</w:t>
      </w:r>
      <w:r>
        <w:rPr>
          <w:sz w:val="30"/>
          <w:szCs w:val="30"/>
        </w:rPr>
        <w:t xml:space="preserve"> </w:t>
      </w:r>
      <w:r>
        <w:rPr>
          <w:rFonts w:hint="eastAsia"/>
          <w:sz w:val="30"/>
          <w:szCs w:val="30"/>
        </w:rPr>
        <w:t>标</w:t>
      </w:r>
      <w:r>
        <w:rPr>
          <w:sz w:val="30"/>
          <w:szCs w:val="30"/>
        </w:rPr>
        <w:t xml:space="preserve"> </w:t>
      </w:r>
      <w:r>
        <w:rPr>
          <w:rFonts w:hint="eastAsia"/>
          <w:sz w:val="30"/>
          <w:szCs w:val="30"/>
        </w:rPr>
        <w:t>函</w:t>
      </w:r>
      <w:bookmarkEnd w:id="58"/>
    </w:p>
    <w:p>
      <w:pPr>
        <w:spacing w:line="480" w:lineRule="exact"/>
        <w:rPr>
          <w:rFonts w:ascii="宋体" w:hAnsi="宋体"/>
          <w:color w:val="000000"/>
          <w:sz w:val="24"/>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rPr>
        <w:t>（招标人）</w:t>
      </w:r>
    </w:p>
    <w:p>
      <w:pPr>
        <w:spacing w:line="480" w:lineRule="exact"/>
        <w:ind w:firstLine="480" w:firstLineChars="200"/>
        <w:rPr>
          <w:rFonts w:hint="eastAsia" w:ascii="宋体" w:hAnsi="宋体"/>
          <w:b/>
          <w:bCs/>
          <w:color w:val="000000"/>
          <w:sz w:val="24"/>
        </w:rPr>
      </w:pPr>
      <w:r>
        <w:rPr>
          <w:rFonts w:hint="eastAsia" w:ascii="宋体" w:hAnsi="宋体"/>
          <w:color w:val="000000"/>
          <w:sz w:val="24"/>
        </w:rPr>
        <w:t>根据已收到的贵方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项目</w:t>
      </w:r>
      <w:r>
        <w:rPr>
          <w:rFonts w:hint="eastAsia" w:ascii="宋体" w:hAnsi="宋体"/>
          <w:color w:val="000000"/>
          <w:sz w:val="24"/>
          <w:u w:val="single"/>
        </w:rPr>
        <w:t xml:space="preserve">   </w:t>
      </w:r>
      <w:r>
        <w:rPr>
          <w:rFonts w:hint="eastAsia" w:ascii="宋体" w:hAnsi="宋体"/>
          <w:color w:val="000000"/>
          <w:sz w:val="24"/>
        </w:rPr>
        <w:t>标段监理招标文件，遵照《中华人民共和国招标投标法》等有关规定，经详细研究，我方决定参加该项目投标活动并投标，我们郑重声明以下诸点并负法律责任：</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我方已经详细审核了全部招标文件，包括修改、补充的文件（如果有的话）和参考数据，我方完全理解并同意放弃对这方面有不明及误解的权利；</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如果我方中标，我方</w:t>
      </w:r>
      <w:r>
        <w:rPr>
          <w:rFonts w:hint="eastAsia" w:ascii="宋体" w:hAnsi="宋体"/>
          <w:color w:val="000000"/>
          <w:spacing w:val="-10"/>
          <w:sz w:val="24"/>
        </w:rPr>
        <w:t>愿按照招标文件中的条款和要求，提供监理服务与设备，投标报价为（费率）：</w:t>
      </w:r>
      <w:r>
        <w:rPr>
          <w:rFonts w:hint="eastAsia" w:ascii="宋体" w:hAnsi="宋体"/>
          <w:color w:val="000000"/>
          <w:sz w:val="24"/>
        </w:rPr>
        <w:t>（大写）</w:t>
      </w:r>
      <w:r>
        <w:rPr>
          <w:rFonts w:hint="eastAsia" w:ascii="宋体" w:hAnsi="宋体"/>
          <w:color w:val="000000"/>
          <w:sz w:val="24"/>
          <w:u w:val="single"/>
        </w:rPr>
        <w:t xml:space="preserve">                </w:t>
      </w:r>
      <w:r>
        <w:rPr>
          <w:rFonts w:hint="eastAsia" w:ascii="宋体" w:hAnsi="宋体"/>
          <w:color w:val="000000"/>
          <w:sz w:val="24"/>
        </w:rPr>
        <w:t>（小写：</w:t>
      </w:r>
      <w:r>
        <w:rPr>
          <w:rFonts w:hint="eastAsia" w:ascii="宋体" w:hAnsi="宋体"/>
          <w:color w:val="000000"/>
          <w:sz w:val="24"/>
          <w:u w:val="single"/>
        </w:rPr>
        <w:t xml:space="preserve">        </w:t>
      </w:r>
      <w:r>
        <w:rPr>
          <w:rFonts w:hint="eastAsia" w:ascii="宋体" w:hAnsi="宋体"/>
          <w:color w:val="000000"/>
          <w:sz w:val="24"/>
        </w:rPr>
        <w:t>）。</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我方承认投标函附录是我方投标函的组成部分；</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如果我方中标，我方保证按招标文件的要求和招标人签订工程监理合同，按招标文件要求选派总监理工程师及监理人员进驻施工现场实施监理合同；</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我方愿提供招标文件中要求的所有文件数据；</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w:t>
      </w:r>
      <w:r>
        <w:rPr>
          <w:rFonts w:hint="eastAsia" w:ascii="宋体" w:hAnsi="宋体"/>
          <w:color w:val="000000"/>
          <w:spacing w:val="-10"/>
          <w:sz w:val="24"/>
        </w:rPr>
        <w:t>方</w:t>
      </w:r>
      <w:r>
        <w:rPr>
          <w:rFonts w:hint="eastAsia" w:ascii="宋体" w:hAnsi="宋体"/>
          <w:color w:val="000000"/>
          <w:sz w:val="24"/>
        </w:rPr>
        <w:t>愿意按招标文件中的规定交纳</w:t>
      </w:r>
      <w:r>
        <w:rPr>
          <w:rFonts w:ascii="宋体" w:hAnsi="宋体"/>
          <w:color w:val="000000"/>
          <w:sz w:val="24"/>
          <w:u w:val="single"/>
        </w:rPr>
        <w:t xml:space="preserve">         </w:t>
      </w:r>
      <w:r>
        <w:rPr>
          <w:rFonts w:hint="eastAsia" w:ascii="宋体" w:hAnsi="宋体"/>
          <w:color w:val="000000"/>
          <w:sz w:val="24"/>
        </w:rPr>
        <w:t>元的投标保证金；</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我方同意所递交的投标文件在招标文件规定的投标有效期内有效，在此期间我方投标有可能中标，我方将受此约束；</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除非另外达成协议并生效，贵方的中标通知书和本投标文件将构成约束我们双方的合同；</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宋体"/>
          <w:color w:val="000000"/>
          <w:sz w:val="24"/>
        </w:rPr>
        <w:t>我方理解招标人不一定接受最低报价。</w:t>
      </w:r>
    </w:p>
    <w:p>
      <w:pPr>
        <w:numPr>
          <w:ilvl w:val="0"/>
          <w:numId w:val="18"/>
        </w:numPr>
        <w:tabs>
          <w:tab w:val="left" w:pos="425"/>
        </w:tabs>
        <w:spacing w:line="480" w:lineRule="exact"/>
        <w:ind w:left="0" w:firstLine="601"/>
        <w:rPr>
          <w:rFonts w:hint="eastAsia" w:ascii="宋体" w:hAnsi="宋体"/>
          <w:color w:val="000000"/>
          <w:sz w:val="24"/>
        </w:rPr>
      </w:pPr>
      <w:r>
        <w:rPr>
          <w:rFonts w:hint="eastAsia" w:ascii="宋体" w:hAnsi="Courier New"/>
          <w:sz w:val="24"/>
          <w:szCs w:val="20"/>
        </w:rPr>
        <w:t>我方在此声明，所递交的投标文件及有关资料内容完整、真实和准确，且不存在第二章“投标人须知”第 1.4.3 项规定的任何一种情形。</w:t>
      </w:r>
    </w:p>
    <w:p>
      <w:pPr>
        <w:spacing w:line="480" w:lineRule="exact"/>
        <w:rPr>
          <w:rFonts w:hint="eastAsia" w:ascii="宋体" w:hAnsi="宋体"/>
          <w:color w:val="000000"/>
          <w:sz w:val="24"/>
        </w:rPr>
      </w:pPr>
      <w:r>
        <w:rPr>
          <w:rFonts w:hint="eastAsia" w:ascii="宋体" w:hAnsi="宋体"/>
          <w:color w:val="000000"/>
          <w:sz w:val="24"/>
        </w:rPr>
        <w:t>　</w:t>
      </w:r>
    </w:p>
    <w:p>
      <w:pPr>
        <w:spacing w:line="480" w:lineRule="exact"/>
        <w:rPr>
          <w:rFonts w:ascii="宋体" w:hAnsi="宋体"/>
          <w:color w:val="000000"/>
          <w:sz w:val="24"/>
        </w:rPr>
      </w:pPr>
      <w:r>
        <w:rPr>
          <w:rFonts w:hint="eastAsia" w:ascii="宋体" w:hAnsi="宋体"/>
          <w:color w:val="000000"/>
          <w:sz w:val="24"/>
        </w:rPr>
        <w:t>　投标人名称：（</w:t>
      </w:r>
      <w:r>
        <w:rPr>
          <w:rFonts w:ascii="宋体" w:hAnsi="宋体"/>
          <w:color w:val="000000"/>
          <w:sz w:val="24"/>
        </w:rPr>
        <w:t xml:space="preserve"> </w:t>
      </w:r>
      <w:r>
        <w:rPr>
          <w:rFonts w:hint="eastAsia" w:ascii="宋体" w:hAnsi="宋体"/>
          <w:color w:val="000000"/>
          <w:sz w:val="24"/>
        </w:rPr>
        <w:t>盖章）</w:t>
      </w:r>
      <w:r>
        <w:rPr>
          <w:rFonts w:ascii="宋体" w:hAnsi="宋体"/>
          <w:color w:val="000000"/>
          <w:sz w:val="24"/>
        </w:rPr>
        <w:t xml:space="preserve">                       </w:t>
      </w:r>
    </w:p>
    <w:p>
      <w:pPr>
        <w:spacing w:line="480" w:lineRule="exact"/>
        <w:ind w:firstLine="240" w:firstLineChars="100"/>
        <w:rPr>
          <w:rFonts w:hint="eastAsia" w:ascii="宋体" w:hAnsi="宋体"/>
          <w:color w:val="000000"/>
          <w:sz w:val="24"/>
        </w:rPr>
      </w:pPr>
      <w:r>
        <w:rPr>
          <w:rFonts w:hint="eastAsia" w:ascii="宋体" w:hAnsi="宋体"/>
          <w:color w:val="000000"/>
          <w:sz w:val="24"/>
        </w:rPr>
        <w:t>法定代表人或授权代表人（签字或盖章）：</w:t>
      </w:r>
      <w:r>
        <w:rPr>
          <w:rFonts w:ascii="宋体" w:hAnsi="宋体"/>
          <w:color w:val="000000"/>
          <w:sz w:val="24"/>
        </w:rPr>
        <w:t xml:space="preserve">            </w:t>
      </w:r>
    </w:p>
    <w:p>
      <w:pPr>
        <w:spacing w:line="480" w:lineRule="exact"/>
        <w:ind w:firstLine="5160" w:firstLineChars="2150"/>
        <w:jc w:val="left"/>
        <w:rPr>
          <w:rFonts w:hint="eastAsia"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 xml:space="preserve"> 月</w:t>
      </w:r>
      <w:r>
        <w:rPr>
          <w:rFonts w:ascii="宋体" w:hAnsi="宋体"/>
          <w:color w:val="000000"/>
          <w:sz w:val="24"/>
        </w:rPr>
        <w:t xml:space="preserve">   </w:t>
      </w:r>
      <w:r>
        <w:rPr>
          <w:rFonts w:hint="eastAsia" w:ascii="宋体" w:hAnsi="宋体"/>
          <w:color w:val="000000"/>
          <w:sz w:val="24"/>
        </w:rPr>
        <w:t>日</w:t>
      </w:r>
    </w:p>
    <w:p>
      <w:pPr>
        <w:pStyle w:val="20"/>
        <w:rPr>
          <w:rFonts w:hint="eastAsia" w:ascii="宋体" w:hAnsi="宋体"/>
          <w:color w:val="000000"/>
          <w:sz w:val="24"/>
        </w:rPr>
      </w:pPr>
    </w:p>
    <w:p>
      <w:pPr>
        <w:jc w:val="center"/>
        <w:rPr>
          <w:rFonts w:hint="eastAsia"/>
          <w:b/>
          <w:sz w:val="32"/>
          <w:szCs w:val="32"/>
        </w:rPr>
      </w:pPr>
      <w:r>
        <w:rPr>
          <w:rFonts w:hint="eastAsia"/>
          <w:b/>
          <w:sz w:val="32"/>
          <w:szCs w:val="32"/>
        </w:rPr>
        <w:t>竞争性谈判</w:t>
      </w:r>
      <w:r>
        <w:rPr>
          <w:rFonts w:hint="eastAsia"/>
          <w:b/>
          <w:sz w:val="32"/>
          <w:szCs w:val="32"/>
          <w:u w:val="single"/>
        </w:rPr>
        <w:t xml:space="preserve">    </w:t>
      </w:r>
      <w:r>
        <w:rPr>
          <w:rFonts w:hint="eastAsia"/>
          <w:b/>
          <w:sz w:val="32"/>
          <w:szCs w:val="32"/>
        </w:rPr>
        <w:t>次报价单</w:t>
      </w:r>
    </w:p>
    <w:p>
      <w:pPr>
        <w:jc w:val="center"/>
        <w:rPr>
          <w:rFonts w:hint="eastAsia"/>
          <w:b/>
          <w:sz w:val="28"/>
          <w:szCs w:val="28"/>
        </w:rPr>
      </w:pPr>
      <w:r>
        <w:rPr>
          <w:rFonts w:hint="eastAsia"/>
          <w:b/>
          <w:sz w:val="44"/>
          <w:szCs w:val="44"/>
        </w:rPr>
        <w:t xml:space="preserve">           </w:t>
      </w:r>
      <w:r>
        <w:rPr>
          <w:rFonts w:hint="eastAsia"/>
          <w:b/>
          <w:sz w:val="28"/>
          <w:szCs w:val="28"/>
        </w:rPr>
        <w:t xml:space="preserve">                             年   月   日</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62"/>
        <w:gridCol w:w="714"/>
        <w:gridCol w:w="1137"/>
        <w:gridCol w:w="986"/>
        <w:gridCol w:w="704"/>
        <w:gridCol w:w="884"/>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237" w:type="dxa"/>
            <w:gridSpan w:val="5"/>
            <w:noWrap w:val="0"/>
            <w:vAlign w:val="center"/>
          </w:tcPr>
          <w:p>
            <w:pPr>
              <w:jc w:val="both"/>
              <w:rPr>
                <w:rFonts w:hint="eastAsia" w:ascii="宋体" w:hAnsi="宋体" w:eastAsia="宋体"/>
                <w:b/>
                <w:sz w:val="24"/>
                <w:lang w:eastAsia="zh-CN"/>
              </w:rPr>
            </w:pPr>
            <w:r>
              <w:rPr>
                <w:rFonts w:hint="eastAsia" w:ascii="宋体" w:hAnsi="宋体" w:eastAsia="宋体"/>
                <w:b/>
                <w:sz w:val="24"/>
              </w:rPr>
              <w:t>项目名称</w:t>
            </w:r>
            <w:r>
              <w:rPr>
                <w:rFonts w:hint="eastAsia" w:ascii="宋体" w:hAnsi="宋体" w:eastAsia="宋体"/>
                <w:b/>
                <w:sz w:val="24"/>
                <w:lang w:eastAsia="zh-CN"/>
              </w:rPr>
              <w:t>：</w:t>
            </w:r>
          </w:p>
          <w:p>
            <w:pPr>
              <w:pStyle w:val="2"/>
              <w:rPr>
                <w:rFonts w:hint="eastAsia" w:ascii="宋体" w:hAnsi="宋体"/>
                <w:b/>
                <w:sz w:val="24"/>
                <w:lang w:eastAsia="zh-CN"/>
              </w:rPr>
            </w:pPr>
          </w:p>
          <w:p>
            <w:pPr>
              <w:pStyle w:val="2"/>
              <w:rPr>
                <w:rFonts w:hint="eastAsia" w:ascii="宋体" w:hAnsi="宋体"/>
                <w:b/>
                <w:sz w:val="24"/>
                <w:lang w:eastAsia="zh-CN"/>
              </w:rPr>
            </w:pPr>
          </w:p>
        </w:tc>
        <w:tc>
          <w:tcPr>
            <w:tcW w:w="704" w:type="dxa"/>
            <w:noWrap w:val="0"/>
            <w:vAlign w:val="center"/>
          </w:tcPr>
          <w:p>
            <w:pPr>
              <w:jc w:val="center"/>
              <w:rPr>
                <w:rFonts w:hint="eastAsia" w:ascii="宋体" w:hAnsi="宋体"/>
                <w:b/>
                <w:sz w:val="24"/>
              </w:rPr>
            </w:pPr>
            <w:r>
              <w:rPr>
                <w:rFonts w:hint="eastAsia" w:ascii="宋体" w:hAnsi="宋体"/>
                <w:b/>
                <w:sz w:val="24"/>
              </w:rPr>
              <w:t>采购编号</w:t>
            </w: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400" w:type="dxa"/>
            <w:gridSpan w:val="2"/>
            <w:noWrap w:val="0"/>
            <w:vAlign w:val="center"/>
          </w:tcPr>
          <w:p>
            <w:pPr>
              <w:jc w:val="center"/>
              <w:rPr>
                <w:rFonts w:hint="eastAsia" w:ascii="宋体" w:hAnsi="宋体"/>
                <w:b/>
                <w:sz w:val="24"/>
              </w:rPr>
            </w:pPr>
            <w:r>
              <w:rPr>
                <w:rFonts w:hint="eastAsia" w:ascii="宋体" w:hAnsi="宋体"/>
                <w:b/>
                <w:sz w:val="24"/>
              </w:rPr>
              <w:t>报价供应商名称</w:t>
            </w:r>
          </w:p>
        </w:tc>
        <w:tc>
          <w:tcPr>
            <w:tcW w:w="2837" w:type="dxa"/>
            <w:gridSpan w:val="3"/>
            <w:noWrap w:val="0"/>
            <w:vAlign w:val="bottom"/>
          </w:tcPr>
          <w:p>
            <w:pPr>
              <w:jc w:val="right"/>
              <w:rPr>
                <w:rFonts w:hint="eastAsia" w:ascii="宋体" w:hAnsi="宋体"/>
                <w:b/>
                <w:sz w:val="24"/>
              </w:rPr>
            </w:pPr>
            <w:r>
              <w:rPr>
                <w:rFonts w:hint="eastAsia" w:ascii="宋体" w:hAnsi="宋体"/>
                <w:b/>
                <w:sz w:val="24"/>
              </w:rPr>
              <w:t>（盖章）</w:t>
            </w:r>
          </w:p>
        </w:tc>
        <w:tc>
          <w:tcPr>
            <w:tcW w:w="704" w:type="dxa"/>
            <w:noWrap w:val="0"/>
            <w:vAlign w:val="center"/>
          </w:tcPr>
          <w:p>
            <w:pPr>
              <w:jc w:val="center"/>
              <w:rPr>
                <w:rFonts w:hint="eastAsia" w:ascii="宋体" w:hAnsi="宋体"/>
                <w:b/>
                <w:sz w:val="24"/>
              </w:rPr>
            </w:pPr>
            <w:r>
              <w:rPr>
                <w:rFonts w:hint="eastAsia" w:ascii="宋体" w:hAnsi="宋体"/>
                <w:b/>
                <w:sz w:val="24"/>
              </w:rPr>
              <w:t>公司地址</w:t>
            </w: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400" w:type="dxa"/>
            <w:gridSpan w:val="2"/>
            <w:noWrap w:val="0"/>
            <w:vAlign w:val="center"/>
          </w:tcPr>
          <w:p>
            <w:pPr>
              <w:jc w:val="center"/>
              <w:rPr>
                <w:rFonts w:hint="eastAsia" w:ascii="宋体" w:hAnsi="宋体"/>
                <w:b/>
                <w:sz w:val="24"/>
              </w:rPr>
            </w:pPr>
            <w:r>
              <w:rPr>
                <w:rFonts w:hint="eastAsia" w:ascii="宋体" w:hAnsi="宋体"/>
                <w:b/>
                <w:sz w:val="24"/>
              </w:rPr>
              <w:t>供应商联系人</w:t>
            </w:r>
          </w:p>
        </w:tc>
        <w:tc>
          <w:tcPr>
            <w:tcW w:w="2837" w:type="dxa"/>
            <w:gridSpan w:val="3"/>
            <w:noWrap w:val="0"/>
            <w:vAlign w:val="center"/>
          </w:tcPr>
          <w:p>
            <w:pPr>
              <w:jc w:val="center"/>
              <w:rPr>
                <w:rFonts w:hint="eastAsia" w:ascii="宋体" w:hAnsi="宋体"/>
                <w:b/>
                <w:sz w:val="24"/>
              </w:rPr>
            </w:pPr>
          </w:p>
        </w:tc>
        <w:tc>
          <w:tcPr>
            <w:tcW w:w="704" w:type="dxa"/>
            <w:noWrap w:val="0"/>
            <w:vAlign w:val="center"/>
          </w:tcPr>
          <w:p>
            <w:pPr>
              <w:jc w:val="center"/>
              <w:rPr>
                <w:rFonts w:hint="eastAsia" w:ascii="宋体" w:hAnsi="宋体"/>
                <w:b/>
                <w:sz w:val="24"/>
              </w:rPr>
            </w:pPr>
            <w:r>
              <w:rPr>
                <w:rFonts w:hint="eastAsia" w:ascii="宋体" w:hAnsi="宋体"/>
                <w:b/>
                <w:sz w:val="24"/>
              </w:rPr>
              <w:t>联系电话</w:t>
            </w: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400" w:type="dxa"/>
            <w:gridSpan w:val="2"/>
            <w:noWrap w:val="0"/>
            <w:vAlign w:val="center"/>
          </w:tcPr>
          <w:p>
            <w:pPr>
              <w:jc w:val="center"/>
              <w:rPr>
                <w:rFonts w:hint="eastAsia" w:ascii="宋体" w:hAnsi="宋体"/>
                <w:b/>
                <w:sz w:val="24"/>
              </w:rPr>
            </w:pPr>
            <w:r>
              <w:rPr>
                <w:rFonts w:hint="eastAsia" w:ascii="宋体" w:hAnsi="宋体"/>
                <w:b/>
                <w:sz w:val="24"/>
              </w:rPr>
              <w:t>名称</w:t>
            </w:r>
          </w:p>
        </w:tc>
        <w:tc>
          <w:tcPr>
            <w:tcW w:w="1851" w:type="dxa"/>
            <w:gridSpan w:val="2"/>
            <w:noWrap w:val="0"/>
            <w:vAlign w:val="center"/>
          </w:tcPr>
          <w:p>
            <w:pPr>
              <w:jc w:val="center"/>
              <w:rPr>
                <w:rFonts w:hint="eastAsia" w:ascii="宋体" w:hAnsi="宋体"/>
                <w:b/>
                <w:sz w:val="24"/>
              </w:rPr>
            </w:pPr>
            <w:r>
              <w:rPr>
                <w:rFonts w:hint="eastAsia" w:ascii="宋体" w:hAnsi="宋体"/>
                <w:b/>
                <w:sz w:val="24"/>
              </w:rPr>
              <w:t>质量要求</w:t>
            </w:r>
          </w:p>
        </w:tc>
        <w:tc>
          <w:tcPr>
            <w:tcW w:w="1690" w:type="dxa"/>
            <w:gridSpan w:val="2"/>
            <w:noWrap w:val="0"/>
            <w:vAlign w:val="center"/>
          </w:tcPr>
          <w:p>
            <w:pPr>
              <w:jc w:val="center"/>
              <w:rPr>
                <w:rFonts w:hint="eastAsia" w:ascii="宋体" w:hAnsi="宋体"/>
                <w:b/>
                <w:sz w:val="24"/>
              </w:rPr>
            </w:pPr>
            <w:r>
              <w:rPr>
                <w:rFonts w:hint="eastAsia" w:ascii="宋体" w:hAnsi="宋体"/>
                <w:b/>
                <w:sz w:val="24"/>
                <w:lang w:eastAsia="zh-CN"/>
              </w:rPr>
              <w:t>工期</w:t>
            </w:r>
          </w:p>
        </w:tc>
        <w:tc>
          <w:tcPr>
            <w:tcW w:w="3190" w:type="dxa"/>
            <w:gridSpan w:val="2"/>
            <w:noWrap w:val="0"/>
            <w:vAlign w:val="center"/>
          </w:tcPr>
          <w:p>
            <w:pPr>
              <w:jc w:val="center"/>
              <w:rPr>
                <w:rFonts w:hint="eastAsia" w:ascii="宋体" w:hAnsi="宋体" w:eastAsia="宋体"/>
                <w:b/>
                <w:sz w:val="24"/>
                <w:lang w:eastAsia="zh-CN"/>
              </w:rPr>
            </w:pPr>
            <w:r>
              <w:rPr>
                <w:rFonts w:hint="eastAsia" w:ascii="宋体" w:hAnsi="宋体"/>
                <w:b/>
                <w:sz w:val="24"/>
                <w:lang w:eastAsia="zh-CN"/>
              </w:rPr>
              <w:t>投标报价（详细报价见附件）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38" w:type="dxa"/>
            <w:noWrap w:val="0"/>
            <w:vAlign w:val="center"/>
          </w:tcPr>
          <w:p>
            <w:pPr>
              <w:jc w:val="center"/>
              <w:rPr>
                <w:rFonts w:hint="eastAsia" w:ascii="宋体" w:hAnsi="宋体"/>
                <w:b/>
                <w:sz w:val="24"/>
              </w:rPr>
            </w:pPr>
            <w:r>
              <w:rPr>
                <w:rFonts w:hint="eastAsia" w:ascii="宋体" w:hAnsi="宋体"/>
                <w:b/>
                <w:sz w:val="24"/>
              </w:rPr>
              <w:t>1</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38" w:type="dxa"/>
            <w:noWrap w:val="0"/>
            <w:vAlign w:val="center"/>
          </w:tcPr>
          <w:p>
            <w:pPr>
              <w:jc w:val="center"/>
              <w:rPr>
                <w:rFonts w:hint="eastAsia" w:ascii="宋体" w:hAnsi="宋体"/>
                <w:b/>
                <w:sz w:val="24"/>
              </w:rPr>
            </w:pPr>
            <w:r>
              <w:rPr>
                <w:rFonts w:hint="eastAsia" w:ascii="宋体" w:hAnsi="宋体"/>
                <w:b/>
                <w:sz w:val="24"/>
              </w:rPr>
              <w:t>2</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38" w:type="dxa"/>
            <w:noWrap w:val="0"/>
            <w:vAlign w:val="center"/>
          </w:tcPr>
          <w:p>
            <w:pPr>
              <w:jc w:val="center"/>
              <w:rPr>
                <w:rFonts w:hint="eastAsia" w:ascii="宋体" w:hAnsi="宋体"/>
                <w:b/>
                <w:sz w:val="24"/>
              </w:rPr>
            </w:pPr>
            <w:r>
              <w:rPr>
                <w:rFonts w:hint="eastAsia" w:ascii="宋体" w:hAnsi="宋体"/>
                <w:b/>
                <w:sz w:val="24"/>
              </w:rPr>
              <w:t>3</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38" w:type="dxa"/>
            <w:noWrap w:val="0"/>
            <w:vAlign w:val="center"/>
          </w:tcPr>
          <w:p>
            <w:pPr>
              <w:jc w:val="center"/>
              <w:rPr>
                <w:rFonts w:hint="eastAsia" w:ascii="宋体" w:hAnsi="宋体"/>
                <w:b/>
                <w:sz w:val="24"/>
              </w:rPr>
            </w:pPr>
            <w:r>
              <w:rPr>
                <w:rFonts w:hint="eastAsia" w:ascii="宋体" w:hAnsi="宋体"/>
                <w:b/>
                <w:sz w:val="24"/>
              </w:rPr>
              <w:t>4</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38" w:type="dxa"/>
            <w:noWrap w:val="0"/>
            <w:vAlign w:val="center"/>
          </w:tcPr>
          <w:p>
            <w:pPr>
              <w:jc w:val="center"/>
              <w:rPr>
                <w:rFonts w:hint="eastAsia" w:ascii="宋体" w:hAnsi="宋体"/>
                <w:b/>
                <w:sz w:val="24"/>
              </w:rPr>
            </w:pPr>
            <w:r>
              <w:rPr>
                <w:rFonts w:hint="eastAsia" w:ascii="宋体" w:hAnsi="宋体"/>
                <w:b/>
                <w:sz w:val="24"/>
              </w:rPr>
              <w:t>5</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38" w:type="dxa"/>
            <w:noWrap w:val="0"/>
            <w:vAlign w:val="center"/>
          </w:tcPr>
          <w:p>
            <w:pPr>
              <w:jc w:val="center"/>
              <w:rPr>
                <w:rFonts w:hint="eastAsia" w:ascii="宋体" w:hAnsi="宋体"/>
                <w:b/>
                <w:sz w:val="24"/>
              </w:rPr>
            </w:pPr>
            <w:r>
              <w:rPr>
                <w:rFonts w:hint="eastAsia" w:ascii="宋体" w:hAnsi="宋体"/>
                <w:b/>
                <w:sz w:val="24"/>
              </w:rPr>
              <w:t>6</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38" w:type="dxa"/>
            <w:noWrap w:val="0"/>
            <w:vAlign w:val="center"/>
          </w:tcPr>
          <w:p>
            <w:pPr>
              <w:jc w:val="center"/>
              <w:rPr>
                <w:rFonts w:hint="eastAsia" w:ascii="宋体" w:hAnsi="宋体"/>
                <w:b/>
                <w:sz w:val="24"/>
              </w:rPr>
            </w:pPr>
            <w:r>
              <w:rPr>
                <w:rFonts w:hint="eastAsia" w:ascii="宋体" w:hAnsi="宋体"/>
                <w:b/>
                <w:sz w:val="24"/>
              </w:rPr>
              <w:t>7</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8" w:type="dxa"/>
            <w:noWrap w:val="0"/>
            <w:vAlign w:val="center"/>
          </w:tcPr>
          <w:p>
            <w:pPr>
              <w:jc w:val="center"/>
              <w:rPr>
                <w:rFonts w:hint="eastAsia" w:ascii="宋体" w:hAnsi="宋体"/>
                <w:b/>
                <w:sz w:val="24"/>
              </w:rPr>
            </w:pPr>
            <w:r>
              <w:rPr>
                <w:rFonts w:hint="eastAsia" w:ascii="宋体" w:hAnsi="宋体"/>
                <w:b/>
                <w:sz w:val="24"/>
              </w:rPr>
              <w:t>8</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8" w:type="dxa"/>
            <w:noWrap w:val="0"/>
            <w:vAlign w:val="center"/>
          </w:tcPr>
          <w:p>
            <w:pPr>
              <w:jc w:val="center"/>
              <w:rPr>
                <w:rFonts w:hint="eastAsia" w:ascii="宋体" w:hAnsi="宋体"/>
                <w:b/>
                <w:sz w:val="24"/>
              </w:rPr>
            </w:pPr>
            <w:r>
              <w:rPr>
                <w:rFonts w:hint="eastAsia" w:ascii="宋体" w:hAnsi="宋体"/>
                <w:b/>
                <w:sz w:val="24"/>
              </w:rPr>
              <w:t>9</w:t>
            </w:r>
          </w:p>
        </w:tc>
        <w:tc>
          <w:tcPr>
            <w:tcW w:w="1762" w:type="dxa"/>
            <w:noWrap w:val="0"/>
            <w:vAlign w:val="center"/>
          </w:tcPr>
          <w:p>
            <w:pPr>
              <w:jc w:val="center"/>
              <w:rPr>
                <w:rFonts w:hint="eastAsia" w:ascii="宋体" w:hAnsi="宋体"/>
                <w:b/>
                <w:sz w:val="24"/>
              </w:rPr>
            </w:pPr>
          </w:p>
        </w:tc>
        <w:tc>
          <w:tcPr>
            <w:tcW w:w="1851" w:type="dxa"/>
            <w:gridSpan w:val="2"/>
            <w:noWrap w:val="0"/>
            <w:vAlign w:val="center"/>
          </w:tcPr>
          <w:p>
            <w:pPr>
              <w:jc w:val="center"/>
              <w:rPr>
                <w:rFonts w:hint="eastAsia" w:ascii="宋体" w:hAnsi="宋体"/>
                <w:b/>
                <w:sz w:val="24"/>
              </w:rPr>
            </w:pPr>
          </w:p>
        </w:tc>
        <w:tc>
          <w:tcPr>
            <w:tcW w:w="1690" w:type="dxa"/>
            <w:gridSpan w:val="2"/>
            <w:noWrap w:val="0"/>
            <w:vAlign w:val="center"/>
          </w:tcPr>
          <w:p>
            <w:pPr>
              <w:jc w:val="center"/>
              <w:rPr>
                <w:rFonts w:hint="eastAsia" w:ascii="宋体" w:hAnsi="宋体"/>
                <w:b/>
                <w:sz w:val="24"/>
              </w:rPr>
            </w:pPr>
          </w:p>
        </w:tc>
        <w:tc>
          <w:tcPr>
            <w:tcW w:w="3190" w:type="dxa"/>
            <w:gridSpan w:val="2"/>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400" w:type="dxa"/>
            <w:gridSpan w:val="2"/>
            <w:noWrap w:val="0"/>
            <w:vAlign w:val="center"/>
          </w:tcPr>
          <w:p>
            <w:pPr>
              <w:jc w:val="center"/>
              <w:rPr>
                <w:rFonts w:hint="eastAsia" w:ascii="宋体" w:hAnsi="宋体"/>
                <w:b/>
                <w:sz w:val="24"/>
              </w:rPr>
            </w:pPr>
            <w:r>
              <w:rPr>
                <w:rFonts w:hint="eastAsia" w:ascii="宋体" w:hAnsi="宋体"/>
                <w:b/>
                <w:sz w:val="24"/>
              </w:rPr>
              <w:t>总报价</w:t>
            </w:r>
          </w:p>
        </w:tc>
        <w:tc>
          <w:tcPr>
            <w:tcW w:w="714" w:type="dxa"/>
            <w:noWrap w:val="0"/>
            <w:vAlign w:val="center"/>
          </w:tcPr>
          <w:p>
            <w:pPr>
              <w:jc w:val="center"/>
              <w:rPr>
                <w:rFonts w:hint="eastAsia" w:ascii="宋体" w:hAnsi="宋体"/>
                <w:b/>
                <w:sz w:val="24"/>
              </w:rPr>
            </w:pPr>
            <w:r>
              <w:rPr>
                <w:rFonts w:hint="eastAsia" w:ascii="宋体" w:hAnsi="宋体"/>
                <w:b/>
                <w:sz w:val="24"/>
              </w:rPr>
              <w:t>大写</w:t>
            </w:r>
          </w:p>
        </w:tc>
        <w:tc>
          <w:tcPr>
            <w:tcW w:w="2827" w:type="dxa"/>
            <w:gridSpan w:val="3"/>
            <w:noWrap w:val="0"/>
            <w:vAlign w:val="center"/>
          </w:tcPr>
          <w:p>
            <w:pPr>
              <w:jc w:val="center"/>
              <w:rPr>
                <w:rFonts w:hint="eastAsia" w:ascii="宋体" w:hAnsi="宋体"/>
                <w:b/>
                <w:sz w:val="24"/>
              </w:rPr>
            </w:pPr>
          </w:p>
        </w:tc>
        <w:tc>
          <w:tcPr>
            <w:tcW w:w="884" w:type="dxa"/>
            <w:noWrap w:val="0"/>
            <w:vAlign w:val="center"/>
          </w:tcPr>
          <w:p>
            <w:pPr>
              <w:jc w:val="center"/>
              <w:rPr>
                <w:rFonts w:hint="eastAsia" w:ascii="宋体" w:hAnsi="宋体"/>
                <w:b/>
                <w:sz w:val="24"/>
              </w:rPr>
            </w:pPr>
            <w:r>
              <w:rPr>
                <w:rFonts w:hint="eastAsia" w:ascii="宋体" w:hAnsi="宋体"/>
                <w:b/>
                <w:sz w:val="24"/>
              </w:rPr>
              <w:t>小写</w:t>
            </w:r>
          </w:p>
        </w:tc>
        <w:tc>
          <w:tcPr>
            <w:tcW w:w="2306" w:type="dxa"/>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400" w:type="dxa"/>
            <w:gridSpan w:val="2"/>
            <w:noWrap w:val="0"/>
            <w:vAlign w:val="center"/>
          </w:tcPr>
          <w:p>
            <w:pPr>
              <w:jc w:val="center"/>
              <w:rPr>
                <w:rFonts w:hint="eastAsia" w:ascii="宋体" w:hAnsi="宋体"/>
                <w:b/>
                <w:sz w:val="24"/>
              </w:rPr>
            </w:pPr>
            <w:r>
              <w:rPr>
                <w:rFonts w:hint="eastAsia" w:ascii="宋体" w:hAnsi="宋体"/>
                <w:b/>
                <w:sz w:val="28"/>
                <w:szCs w:val="28"/>
              </w:rPr>
              <w:t>服务承诺</w:t>
            </w:r>
          </w:p>
        </w:tc>
        <w:tc>
          <w:tcPr>
            <w:tcW w:w="6731" w:type="dxa"/>
            <w:gridSpan w:val="6"/>
            <w:noWrap w:val="0"/>
            <w:vAlign w:val="center"/>
          </w:tcPr>
          <w:p>
            <w:pPr>
              <w:jc w:val="center"/>
              <w:rPr>
                <w:rFonts w:hint="eastAsia" w:ascii="宋体" w:hAnsi="宋体"/>
                <w:b/>
                <w:sz w:val="24"/>
              </w:rPr>
            </w:pPr>
          </w:p>
        </w:tc>
      </w:tr>
    </w:tbl>
    <w:p>
      <w:pPr>
        <w:pStyle w:val="20"/>
        <w:rPr>
          <w:rFonts w:hint="eastAsia"/>
        </w:rPr>
      </w:pPr>
    </w:p>
    <w:p>
      <w:pPr>
        <w:jc w:val="center"/>
        <w:rPr>
          <w:rFonts w:hint="eastAsia" w:ascii="宋体" w:hAnsi="宋体"/>
          <w:b/>
          <w:bCs/>
          <w:color w:val="000000"/>
          <w:sz w:val="36"/>
        </w:rPr>
      </w:pPr>
    </w:p>
    <w:p>
      <w:pPr>
        <w:jc w:val="center"/>
        <w:rPr>
          <w:rFonts w:hint="eastAsia" w:ascii="宋体" w:hAnsi="宋体"/>
          <w:b/>
          <w:bCs/>
          <w:color w:val="000000"/>
          <w:sz w:val="36"/>
        </w:rPr>
      </w:pPr>
    </w:p>
    <w:p>
      <w:pPr>
        <w:jc w:val="center"/>
        <w:rPr>
          <w:rFonts w:hint="eastAsia" w:ascii="宋体" w:hAnsi="宋体"/>
          <w:b/>
          <w:bCs/>
          <w:color w:val="000000"/>
          <w:sz w:val="36"/>
        </w:rPr>
      </w:pPr>
      <w:r>
        <w:rPr>
          <w:rFonts w:hint="eastAsia" w:ascii="宋体" w:hAnsi="宋体"/>
          <w:b/>
          <w:bCs/>
          <w:color w:val="000000"/>
          <w:sz w:val="36"/>
        </w:rPr>
        <w:t>投标函附录</w:t>
      </w:r>
    </w:p>
    <w:p>
      <w:pPr>
        <w:jc w:val="center"/>
        <w:rPr>
          <w:rFonts w:hint="eastAsia" w:ascii="宋体" w:hAnsi="宋体"/>
          <w:b/>
          <w:bCs/>
          <w:color w:val="000000"/>
          <w:sz w:val="24"/>
        </w:rPr>
      </w:pPr>
    </w:p>
    <w:tbl>
      <w:tblPr>
        <w:tblStyle w:val="1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0"/>
        <w:gridCol w:w="126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工程名称及标段</w:t>
            </w:r>
          </w:p>
        </w:tc>
        <w:tc>
          <w:tcPr>
            <w:tcW w:w="5886" w:type="dxa"/>
            <w:gridSpan w:val="3"/>
            <w:noWrap w:val="0"/>
            <w:vAlign w:val="center"/>
          </w:tcPr>
          <w:p>
            <w:pPr>
              <w:spacing w:line="440" w:lineRule="exact"/>
              <w:rPr>
                <w:rFonts w:hint="eastAsia"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投 标 人</w:t>
            </w:r>
          </w:p>
        </w:tc>
        <w:tc>
          <w:tcPr>
            <w:tcW w:w="5886" w:type="dxa"/>
            <w:gridSpan w:val="3"/>
            <w:noWrap w:val="0"/>
            <w:vAlign w:val="center"/>
          </w:tcPr>
          <w:p>
            <w:pPr>
              <w:spacing w:line="440" w:lineRule="exact"/>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项目总监理</w:t>
            </w:r>
          </w:p>
          <w:p>
            <w:pPr>
              <w:spacing w:line="440" w:lineRule="exact"/>
              <w:jc w:val="center"/>
              <w:rPr>
                <w:rFonts w:hint="eastAsia" w:ascii="宋体" w:hAnsi="宋体"/>
                <w:color w:val="000000"/>
                <w:sz w:val="28"/>
                <w:szCs w:val="28"/>
              </w:rPr>
            </w:pPr>
            <w:r>
              <w:rPr>
                <w:rFonts w:hint="eastAsia" w:ascii="宋体" w:hAnsi="宋体"/>
                <w:color w:val="000000"/>
                <w:sz w:val="28"/>
                <w:szCs w:val="28"/>
              </w:rPr>
              <w:t>工程师</w:t>
            </w:r>
          </w:p>
        </w:tc>
        <w:tc>
          <w:tcPr>
            <w:tcW w:w="1980" w:type="dxa"/>
            <w:noWrap w:val="0"/>
            <w:vAlign w:val="center"/>
          </w:tcPr>
          <w:p>
            <w:pPr>
              <w:spacing w:line="440" w:lineRule="exact"/>
              <w:rPr>
                <w:rFonts w:hint="eastAsia" w:ascii="宋体" w:hAnsi="宋体"/>
                <w:color w:val="000000"/>
                <w:sz w:val="28"/>
                <w:szCs w:val="28"/>
              </w:rPr>
            </w:pPr>
          </w:p>
        </w:tc>
        <w:tc>
          <w:tcPr>
            <w:tcW w:w="126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注册</w:t>
            </w:r>
          </w:p>
          <w:p>
            <w:pPr>
              <w:spacing w:line="440" w:lineRule="exact"/>
              <w:jc w:val="center"/>
              <w:rPr>
                <w:rFonts w:hint="eastAsia" w:ascii="宋体" w:hAnsi="宋体"/>
                <w:color w:val="000000"/>
                <w:sz w:val="28"/>
                <w:szCs w:val="28"/>
              </w:rPr>
            </w:pPr>
            <w:r>
              <w:rPr>
                <w:rFonts w:hint="eastAsia" w:ascii="宋体" w:hAnsi="宋体"/>
                <w:color w:val="000000"/>
                <w:sz w:val="28"/>
                <w:szCs w:val="28"/>
              </w:rPr>
              <w:t>证号</w:t>
            </w:r>
          </w:p>
        </w:tc>
        <w:tc>
          <w:tcPr>
            <w:tcW w:w="2646" w:type="dxa"/>
            <w:noWrap w:val="0"/>
            <w:vAlign w:val="center"/>
          </w:tcPr>
          <w:p>
            <w:pPr>
              <w:spacing w:line="440" w:lineRule="exact"/>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2340" w:type="dxa"/>
            <w:vMerge w:val="restart"/>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投标报价（费率）</w:t>
            </w:r>
          </w:p>
        </w:tc>
        <w:tc>
          <w:tcPr>
            <w:tcW w:w="5886" w:type="dxa"/>
            <w:gridSpan w:val="3"/>
            <w:noWrap w:val="0"/>
            <w:vAlign w:val="center"/>
          </w:tcPr>
          <w:p>
            <w:pPr>
              <w:spacing w:line="440" w:lineRule="exact"/>
              <w:ind w:firstLine="280" w:firstLineChars="100"/>
              <w:rPr>
                <w:rFonts w:hint="eastAsia" w:ascii="宋体" w:hAnsi="宋体"/>
                <w:color w:val="000000"/>
                <w:sz w:val="28"/>
                <w:szCs w:val="28"/>
                <w:u w:val="single"/>
              </w:rPr>
            </w:pPr>
            <w:r>
              <w:rPr>
                <w:rFonts w:hint="eastAsia" w:ascii="宋体" w:hAnsi="宋体"/>
                <w:color w:val="000000"/>
                <w:sz w:val="28"/>
                <w:szCs w:val="28"/>
              </w:rPr>
              <w:t>大写：</w:t>
            </w:r>
            <w:r>
              <w:rPr>
                <w:rFonts w:hint="eastAsia" w:ascii="宋体" w:hAnsi="宋体"/>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2340" w:type="dxa"/>
            <w:vMerge w:val="continue"/>
            <w:noWrap w:val="0"/>
            <w:vAlign w:val="center"/>
          </w:tcPr>
          <w:p>
            <w:pPr>
              <w:spacing w:line="440" w:lineRule="exact"/>
              <w:jc w:val="center"/>
              <w:rPr>
                <w:rFonts w:hint="eastAsia" w:ascii="宋体" w:hAnsi="宋体"/>
                <w:color w:val="000000"/>
                <w:spacing w:val="-20"/>
                <w:sz w:val="28"/>
                <w:szCs w:val="28"/>
              </w:rPr>
            </w:pPr>
          </w:p>
        </w:tc>
        <w:tc>
          <w:tcPr>
            <w:tcW w:w="5886" w:type="dxa"/>
            <w:gridSpan w:val="3"/>
            <w:noWrap w:val="0"/>
            <w:vAlign w:val="center"/>
          </w:tcPr>
          <w:p>
            <w:pPr>
              <w:spacing w:line="440" w:lineRule="exact"/>
              <w:ind w:firstLine="280" w:firstLineChars="100"/>
              <w:rPr>
                <w:rFonts w:hint="eastAsia" w:ascii="宋体" w:hAnsi="宋体"/>
                <w:color w:val="000000"/>
                <w:sz w:val="28"/>
                <w:szCs w:val="28"/>
                <w:u w:val="single"/>
              </w:rPr>
            </w:pPr>
            <w:r>
              <w:rPr>
                <w:rFonts w:hint="eastAsia" w:ascii="宋体" w:hAnsi="宋体"/>
                <w:color w:val="000000"/>
                <w:sz w:val="28"/>
                <w:szCs w:val="28"/>
              </w:rPr>
              <w:t>小写：</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质量监控目标</w:t>
            </w:r>
          </w:p>
        </w:tc>
        <w:tc>
          <w:tcPr>
            <w:tcW w:w="5886" w:type="dxa"/>
            <w:gridSpan w:val="3"/>
            <w:noWrap w:val="0"/>
            <w:vAlign w:val="center"/>
          </w:tcPr>
          <w:p>
            <w:pPr>
              <w:spacing w:line="440" w:lineRule="exact"/>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工期监控目标</w:t>
            </w:r>
          </w:p>
        </w:tc>
        <w:tc>
          <w:tcPr>
            <w:tcW w:w="5886" w:type="dxa"/>
            <w:gridSpan w:val="3"/>
            <w:noWrap w:val="0"/>
            <w:vAlign w:val="center"/>
          </w:tcPr>
          <w:p>
            <w:pPr>
              <w:spacing w:line="440" w:lineRule="exact"/>
              <w:rPr>
                <w:rFonts w:hint="eastAsia" w:ascii="宋体" w:hAnsi="宋体"/>
                <w:color w:val="000000"/>
                <w:sz w:val="28"/>
                <w:szCs w:val="28"/>
              </w:rPr>
            </w:pPr>
            <w:r>
              <w:rPr>
                <w:rFonts w:hint="eastAsia" w:ascii="宋体" w:hAnsi="宋体"/>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计划进驻日期</w:t>
            </w:r>
          </w:p>
        </w:tc>
        <w:tc>
          <w:tcPr>
            <w:tcW w:w="5886" w:type="dxa"/>
            <w:gridSpan w:val="3"/>
            <w:noWrap w:val="0"/>
            <w:vAlign w:val="center"/>
          </w:tcPr>
          <w:p>
            <w:pPr>
              <w:spacing w:line="440" w:lineRule="exact"/>
              <w:rPr>
                <w:rFonts w:hint="eastAsia" w:ascii="宋体" w:hAnsi="宋体"/>
                <w:color w:val="000000"/>
                <w:sz w:val="28"/>
                <w:szCs w:val="28"/>
              </w:rPr>
            </w:pPr>
            <w:r>
              <w:rPr>
                <w:rFonts w:hint="eastAsia" w:ascii="宋体" w:hAnsi="宋体"/>
                <w:color w:val="000000"/>
                <w:sz w:val="28"/>
                <w:szCs w:val="28"/>
              </w:rPr>
              <w:t>接招标人进场通知后</w:t>
            </w:r>
            <w:r>
              <w:rPr>
                <w:rFonts w:ascii="宋体" w:hAnsi="宋体"/>
                <w:color w:val="000000"/>
                <w:sz w:val="28"/>
                <w:szCs w:val="28"/>
                <w:u w:val="single"/>
              </w:rPr>
              <w:t xml:space="preserve">       </w:t>
            </w:r>
            <w:r>
              <w:rPr>
                <w:rFonts w:hint="eastAsia" w:ascii="宋体" w:hAnsi="宋体"/>
                <w:color w:val="000000"/>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2340" w:type="dxa"/>
            <w:noWrap w:val="0"/>
            <w:vAlign w:val="center"/>
          </w:tcPr>
          <w:p>
            <w:pPr>
              <w:spacing w:line="440" w:lineRule="exact"/>
              <w:jc w:val="center"/>
              <w:rPr>
                <w:rFonts w:hint="eastAsia" w:ascii="宋体" w:hAnsi="宋体"/>
                <w:color w:val="000000"/>
                <w:sz w:val="28"/>
                <w:szCs w:val="28"/>
              </w:rPr>
            </w:pPr>
            <w:r>
              <w:rPr>
                <w:rFonts w:hint="eastAsia" w:ascii="宋体" w:hAnsi="宋体"/>
                <w:color w:val="000000"/>
                <w:sz w:val="28"/>
                <w:szCs w:val="28"/>
              </w:rPr>
              <w:t>备注</w:t>
            </w:r>
          </w:p>
        </w:tc>
        <w:tc>
          <w:tcPr>
            <w:tcW w:w="5886" w:type="dxa"/>
            <w:gridSpan w:val="3"/>
            <w:noWrap w:val="0"/>
            <w:vAlign w:val="center"/>
          </w:tcPr>
          <w:p>
            <w:pPr>
              <w:pStyle w:val="11"/>
              <w:spacing w:line="440" w:lineRule="exact"/>
              <w:ind w:left="99" w:leftChars="47"/>
              <w:rPr>
                <w:rFonts w:hint="eastAsia"/>
                <w:color w:val="000000"/>
                <w:szCs w:val="28"/>
              </w:rPr>
            </w:pPr>
          </w:p>
        </w:tc>
      </w:tr>
    </w:tbl>
    <w:p>
      <w:pPr>
        <w:rPr>
          <w:rFonts w:hint="eastAsia" w:ascii="宋体" w:hAnsi="宋体"/>
          <w:color w:val="000000"/>
          <w:sz w:val="28"/>
        </w:rPr>
      </w:pPr>
    </w:p>
    <w:p>
      <w:pPr>
        <w:ind w:firstLine="1960" w:firstLineChars="700"/>
        <w:rPr>
          <w:rFonts w:hint="eastAsia" w:ascii="宋体" w:hAnsi="宋体"/>
          <w:color w:val="000000"/>
          <w:sz w:val="28"/>
        </w:rPr>
      </w:pPr>
      <w:r>
        <w:rPr>
          <w:rFonts w:hint="eastAsia" w:ascii="宋体" w:hAnsi="宋体"/>
          <w:color w:val="000000"/>
          <w:sz w:val="28"/>
        </w:rPr>
        <w:t>投标人（盖章）：</w:t>
      </w:r>
    </w:p>
    <w:p>
      <w:pPr>
        <w:ind w:firstLine="1960" w:firstLineChars="700"/>
        <w:rPr>
          <w:rFonts w:hint="eastAsia" w:ascii="宋体" w:hAnsi="宋体"/>
          <w:color w:val="000000"/>
          <w:sz w:val="28"/>
        </w:rPr>
      </w:pPr>
      <w:r>
        <w:rPr>
          <w:rFonts w:hint="eastAsia" w:ascii="宋体" w:hAnsi="宋体"/>
          <w:color w:val="000000"/>
          <w:sz w:val="28"/>
        </w:rPr>
        <w:t xml:space="preserve">法定代表人或授权代表人（签字或盖章）： </w:t>
      </w:r>
    </w:p>
    <w:p>
      <w:pPr>
        <w:ind w:firstLine="1960" w:firstLineChars="700"/>
        <w:rPr>
          <w:rFonts w:hint="eastAsia" w:ascii="宋体" w:hAnsi="宋体"/>
          <w:color w:val="000000"/>
          <w:sz w:val="28"/>
          <w:u w:val="single"/>
        </w:rPr>
      </w:pPr>
    </w:p>
    <w:p>
      <w:pPr>
        <w:ind w:firstLine="6160" w:firstLineChars="2200"/>
        <w:rPr>
          <w:rFonts w:hint="eastAsia" w:ascii="宋体" w:hAnsi="宋体"/>
          <w:color w:val="000000"/>
          <w:sz w:val="28"/>
        </w:rPr>
      </w:pPr>
      <w:r>
        <w:rPr>
          <w:rFonts w:hint="eastAsia" w:ascii="宋体" w:hAnsi="宋体"/>
          <w:color w:val="000000"/>
          <w:sz w:val="28"/>
        </w:rPr>
        <w:t>年</w:t>
      </w:r>
      <w:r>
        <w:rPr>
          <w:rFonts w:ascii="宋体" w:hAnsi="宋体"/>
          <w:color w:val="000000"/>
          <w:sz w:val="28"/>
        </w:rPr>
        <w:t xml:space="preserve">    </w:t>
      </w:r>
      <w:r>
        <w:rPr>
          <w:rFonts w:hint="eastAsia" w:ascii="宋体" w:hAnsi="宋体"/>
          <w:color w:val="000000"/>
          <w:sz w:val="28"/>
        </w:rPr>
        <w:t>月</w:t>
      </w:r>
      <w:r>
        <w:rPr>
          <w:rFonts w:ascii="宋体" w:hAnsi="宋体"/>
          <w:color w:val="000000"/>
          <w:sz w:val="28"/>
        </w:rPr>
        <w:t xml:space="preserve">    </w:t>
      </w:r>
      <w:r>
        <w:rPr>
          <w:rFonts w:hint="eastAsia" w:ascii="宋体" w:hAnsi="宋体"/>
          <w:color w:val="000000"/>
          <w:sz w:val="28"/>
        </w:rPr>
        <w:t>日</w:t>
      </w:r>
    </w:p>
    <w:p>
      <w:pPr>
        <w:pStyle w:val="20"/>
        <w:rPr>
          <w:rFonts w:hint="eastAsia" w:ascii="宋体" w:hAnsi="宋体"/>
          <w:color w:val="000000"/>
          <w:sz w:val="24"/>
        </w:rPr>
      </w:pPr>
    </w:p>
    <w:p>
      <w:pPr>
        <w:pStyle w:val="20"/>
      </w:pPr>
    </w:p>
    <w:p>
      <w:pPr>
        <w:pStyle w:val="20"/>
      </w:pPr>
    </w:p>
    <w:p>
      <w:pPr>
        <w:pStyle w:val="23"/>
        <w:jc w:val="center"/>
        <w:rPr>
          <w:rFonts w:hint="eastAsia"/>
          <w:sz w:val="30"/>
          <w:szCs w:val="30"/>
        </w:rPr>
      </w:pPr>
      <w:bookmarkStart w:id="59" w:name="_Toc513"/>
    </w:p>
    <w:p>
      <w:pPr>
        <w:pStyle w:val="23"/>
        <w:jc w:val="center"/>
        <w:rPr>
          <w:rFonts w:hint="eastAsia"/>
          <w:sz w:val="30"/>
          <w:szCs w:val="30"/>
        </w:rPr>
      </w:pPr>
    </w:p>
    <w:p>
      <w:pPr>
        <w:pStyle w:val="23"/>
        <w:jc w:val="center"/>
        <w:rPr>
          <w:rFonts w:hint="eastAsia"/>
          <w:sz w:val="30"/>
          <w:szCs w:val="30"/>
        </w:rPr>
      </w:pPr>
    </w:p>
    <w:p>
      <w:pPr>
        <w:pStyle w:val="23"/>
        <w:jc w:val="center"/>
        <w:rPr>
          <w:rFonts w:hint="eastAsia"/>
          <w:sz w:val="30"/>
          <w:szCs w:val="30"/>
        </w:rPr>
      </w:pPr>
    </w:p>
    <w:p>
      <w:pPr>
        <w:pStyle w:val="23"/>
        <w:jc w:val="center"/>
        <w:rPr>
          <w:rFonts w:hint="eastAsia"/>
          <w:sz w:val="30"/>
          <w:szCs w:val="30"/>
        </w:rPr>
      </w:pPr>
      <w:r>
        <w:rPr>
          <w:rFonts w:hint="eastAsia"/>
          <w:sz w:val="30"/>
          <w:szCs w:val="30"/>
        </w:rPr>
        <w:t>二、法定代表人身份证明书</w:t>
      </w:r>
      <w:bookmarkEnd w:id="59"/>
    </w:p>
    <w:p>
      <w:pPr>
        <w:spacing w:line="440" w:lineRule="exact"/>
        <w:jc w:val="center"/>
        <w:rPr>
          <w:rFonts w:hint="eastAsia" w:ascii="宋体" w:hAnsi="宋体"/>
          <w:color w:val="000000"/>
          <w:sz w:val="24"/>
        </w:rPr>
      </w:pPr>
    </w:p>
    <w:p>
      <w:pPr>
        <w:spacing w:line="440" w:lineRule="exact"/>
        <w:jc w:val="center"/>
        <w:rPr>
          <w:rFonts w:hint="eastAsia" w:ascii="宋体" w:hAnsi="宋体"/>
          <w:color w:val="000000"/>
          <w:sz w:val="24"/>
        </w:rPr>
      </w:pPr>
    </w:p>
    <w:p>
      <w:pPr>
        <w:spacing w:line="560" w:lineRule="exact"/>
        <w:ind w:left="718" w:leftChars="342"/>
        <w:rPr>
          <w:rFonts w:hint="eastAsia" w:ascii="宋体" w:hAnsi="宋体"/>
          <w:color w:val="000000"/>
          <w:sz w:val="28"/>
          <w:szCs w:val="28"/>
          <w:u w:val="single"/>
        </w:rPr>
      </w:pPr>
      <w:r>
        <w:rPr>
          <w:rFonts w:hint="eastAsia" w:ascii="宋体" w:hAnsi="宋体"/>
          <w:color w:val="000000"/>
          <w:sz w:val="28"/>
          <w:szCs w:val="28"/>
        </w:rPr>
        <w:t>投标人名称：</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地    址：</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成立时间：</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p>
    <w:p>
      <w:pPr>
        <w:spacing w:line="560" w:lineRule="exact"/>
        <w:ind w:left="718" w:leftChars="342"/>
        <w:rPr>
          <w:rFonts w:hint="eastAsia"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hint="eastAsia" w:ascii="宋体" w:hAnsi="宋体"/>
          <w:color w:val="000000"/>
          <w:sz w:val="28"/>
          <w:szCs w:val="28"/>
        </w:rPr>
        <w:t>（投标人单位名称）的法定代表人。</w:t>
      </w:r>
    </w:p>
    <w:p>
      <w:pPr>
        <w:spacing w:line="440" w:lineRule="exact"/>
        <w:ind w:left="718" w:leftChars="342"/>
        <w:rPr>
          <w:rFonts w:hint="eastAsia" w:ascii="宋体" w:hAnsi="宋体"/>
          <w:color w:val="000000"/>
          <w:sz w:val="28"/>
          <w:szCs w:val="28"/>
        </w:rPr>
      </w:pPr>
    </w:p>
    <w:p>
      <w:pPr>
        <w:spacing w:line="440" w:lineRule="exact"/>
        <w:ind w:left="718" w:leftChars="342"/>
        <w:rPr>
          <w:rFonts w:hint="eastAsia" w:ascii="宋体" w:hAnsi="宋体"/>
          <w:color w:val="000000"/>
          <w:sz w:val="28"/>
          <w:szCs w:val="28"/>
        </w:rPr>
      </w:pPr>
    </w:p>
    <w:p>
      <w:pPr>
        <w:spacing w:line="440" w:lineRule="exact"/>
        <w:ind w:left="718" w:leftChars="342"/>
        <w:rPr>
          <w:rFonts w:hint="eastAsia" w:ascii="宋体" w:hAnsi="宋体"/>
          <w:color w:val="000000"/>
          <w:sz w:val="28"/>
          <w:szCs w:val="28"/>
        </w:rPr>
      </w:pPr>
      <w:r>
        <w:rPr>
          <w:rFonts w:hint="eastAsia" w:ascii="宋体" w:hAnsi="宋体"/>
          <w:color w:val="000000"/>
          <w:sz w:val="28"/>
          <w:szCs w:val="28"/>
        </w:rPr>
        <w:t>特此证明。</w:t>
      </w:r>
    </w:p>
    <w:p>
      <w:pPr>
        <w:spacing w:line="440" w:lineRule="exact"/>
        <w:ind w:left="718" w:leftChars="342"/>
        <w:rPr>
          <w:rFonts w:hint="eastAsia" w:ascii="宋体" w:hAnsi="宋体"/>
          <w:color w:val="000000"/>
          <w:sz w:val="28"/>
          <w:szCs w:val="28"/>
        </w:rPr>
      </w:pPr>
    </w:p>
    <w:p>
      <w:pPr>
        <w:spacing w:line="440" w:lineRule="exact"/>
        <w:ind w:left="3808" w:leftChars="1651" w:hanging="341" w:hangingChars="122"/>
        <w:rPr>
          <w:rFonts w:hint="eastAsia"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440" w:lineRule="exact"/>
        <w:ind w:left="4859" w:leftChars="2314"/>
        <w:rPr>
          <w:rFonts w:hint="eastAsia"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line="440" w:lineRule="exact"/>
        <w:rPr>
          <w:rFonts w:hint="eastAsia"/>
          <w:color w:val="000000"/>
        </w:rPr>
      </w:pPr>
    </w:p>
    <w:p>
      <w:pPr>
        <w:pStyle w:val="20"/>
      </w:pPr>
    </w:p>
    <w:p>
      <w:pPr>
        <w:pStyle w:val="20"/>
      </w:pPr>
    </w:p>
    <w:p>
      <w:pPr>
        <w:pStyle w:val="20"/>
      </w:pPr>
    </w:p>
    <w:p>
      <w:pPr>
        <w:pStyle w:val="20"/>
      </w:pPr>
    </w:p>
    <w:p>
      <w:pPr>
        <w:pStyle w:val="20"/>
      </w:pPr>
    </w:p>
    <w:p>
      <w:pPr>
        <w:pStyle w:val="20"/>
      </w:pPr>
    </w:p>
    <w:p>
      <w:pPr>
        <w:pStyle w:val="20"/>
      </w:pPr>
    </w:p>
    <w:p>
      <w:pPr>
        <w:pStyle w:val="23"/>
        <w:jc w:val="center"/>
        <w:rPr>
          <w:rFonts w:hint="eastAsia"/>
          <w:sz w:val="30"/>
          <w:szCs w:val="30"/>
        </w:rPr>
      </w:pPr>
      <w:bookmarkStart w:id="60" w:name="_Toc10955"/>
      <w:r>
        <w:rPr>
          <w:rFonts w:hint="eastAsia"/>
          <w:sz w:val="30"/>
          <w:szCs w:val="30"/>
          <w:lang w:val="en-US" w:eastAsia="zh-CN"/>
        </w:rPr>
        <w:t>三</w:t>
      </w:r>
      <w:r>
        <w:rPr>
          <w:rFonts w:hint="eastAsia"/>
          <w:sz w:val="30"/>
          <w:szCs w:val="30"/>
        </w:rPr>
        <w:t>、授权委托书</w:t>
      </w:r>
      <w:bookmarkEnd w:id="60"/>
    </w:p>
    <w:p>
      <w:pPr>
        <w:spacing w:line="440" w:lineRule="exact"/>
        <w:ind w:left="840"/>
        <w:rPr>
          <w:rFonts w:hint="eastAsia" w:ascii="宋体" w:hAnsi="宋体"/>
          <w:b/>
          <w:bCs/>
          <w:color w:val="000000"/>
          <w:sz w:val="24"/>
        </w:rPr>
      </w:pPr>
    </w:p>
    <w:p>
      <w:pPr>
        <w:spacing w:line="500" w:lineRule="exact"/>
        <w:ind w:left="-315" w:leftChars="-150" w:firstLine="628" w:firstLineChars="262"/>
        <w:rPr>
          <w:rFonts w:hint="eastAsia" w:ascii="宋体" w:hAnsi="宋体"/>
          <w:bCs/>
          <w:color w:val="000000"/>
          <w:sz w:val="24"/>
        </w:rPr>
      </w:pPr>
      <w:r>
        <w:rPr>
          <w:rFonts w:hint="eastAsia" w:ascii="宋体" w:hAnsi="宋体"/>
          <w:bCs/>
          <w:color w:val="000000"/>
          <w:sz w:val="24"/>
        </w:rPr>
        <w:t>本人</w:t>
      </w:r>
      <w:r>
        <w:rPr>
          <w:rFonts w:hint="eastAsia" w:ascii="宋体" w:hAnsi="宋体"/>
          <w:bCs/>
          <w:color w:val="000000"/>
          <w:sz w:val="24"/>
          <w:u w:val="single"/>
        </w:rPr>
        <w:t xml:space="preserve">         </w:t>
      </w:r>
      <w:r>
        <w:rPr>
          <w:rFonts w:hint="eastAsia" w:ascii="宋体" w:hAnsi="宋体"/>
          <w:bCs/>
          <w:color w:val="000000"/>
          <w:sz w:val="24"/>
        </w:rPr>
        <w:t>（姓名）系</w:t>
      </w:r>
      <w:r>
        <w:rPr>
          <w:rFonts w:hint="eastAsia" w:ascii="宋体" w:hAnsi="宋体"/>
          <w:bCs/>
          <w:color w:val="000000"/>
          <w:sz w:val="24"/>
          <w:u w:val="single"/>
        </w:rPr>
        <w:t xml:space="preserve">            </w:t>
      </w:r>
      <w:r>
        <w:rPr>
          <w:rFonts w:hint="eastAsia" w:ascii="宋体" w:hAnsi="宋体"/>
          <w:bCs/>
          <w:color w:val="000000"/>
          <w:sz w:val="24"/>
        </w:rPr>
        <w:t>（投标人名称）的法定代表人，现委托</w:t>
      </w:r>
      <w:r>
        <w:rPr>
          <w:rFonts w:hint="eastAsia" w:ascii="宋体" w:hAnsi="宋体"/>
          <w:bCs/>
          <w:color w:val="000000"/>
          <w:sz w:val="24"/>
          <w:u w:val="single"/>
        </w:rPr>
        <w:t xml:space="preserve">         </w:t>
      </w:r>
      <w:r>
        <w:rPr>
          <w:rFonts w:hint="eastAsia" w:ascii="宋体" w:hAnsi="宋体"/>
          <w:bCs/>
          <w:color w:val="000000"/>
          <w:sz w:val="24"/>
        </w:rPr>
        <w:t>（姓名）为我方代理人。代理人根据授权，以我方名义签署、澄清、说明、补正、递交、撤回、修改</w:t>
      </w:r>
      <w:r>
        <w:rPr>
          <w:rFonts w:hint="eastAsia" w:ascii="宋体" w:hAnsi="宋体"/>
          <w:bCs/>
          <w:color w:val="000000"/>
          <w:sz w:val="24"/>
          <w:u w:val="single"/>
        </w:rPr>
        <w:t xml:space="preserve">                           </w:t>
      </w:r>
      <w:r>
        <w:rPr>
          <w:rFonts w:hint="eastAsia" w:ascii="宋体" w:hAnsi="宋体"/>
          <w:bCs/>
          <w:color w:val="000000"/>
          <w:sz w:val="24"/>
        </w:rPr>
        <w:t>（项目名称）</w:t>
      </w:r>
      <w:r>
        <w:rPr>
          <w:rFonts w:hint="eastAsia" w:ascii="宋体" w:hAnsi="宋体"/>
          <w:bCs/>
          <w:color w:val="000000"/>
          <w:sz w:val="24"/>
          <w:u w:val="single"/>
        </w:rPr>
        <w:t xml:space="preserve">    </w:t>
      </w:r>
      <w:r>
        <w:rPr>
          <w:rFonts w:hint="eastAsia" w:ascii="宋体" w:hAnsi="宋体"/>
          <w:bCs/>
          <w:color w:val="000000"/>
          <w:sz w:val="24"/>
        </w:rPr>
        <w:t xml:space="preserve">标段监理投标文件、签订合同和处理有关事宜，其法律后果由我方承担。 </w:t>
      </w:r>
    </w:p>
    <w:p>
      <w:pPr>
        <w:spacing w:line="500" w:lineRule="exact"/>
        <w:ind w:leftChars="-200" w:hanging="420" w:hangingChars="175"/>
        <w:rPr>
          <w:rFonts w:hint="eastAsia" w:ascii="宋体" w:hAnsi="宋体"/>
          <w:bCs/>
          <w:color w:val="000000"/>
          <w:sz w:val="24"/>
        </w:rPr>
      </w:pPr>
      <w:r>
        <w:rPr>
          <w:rFonts w:hint="eastAsia" w:ascii="宋体" w:hAnsi="宋体"/>
          <w:bCs/>
          <w:color w:val="000000"/>
          <w:sz w:val="24"/>
        </w:rPr>
        <w:t xml:space="preserve">    委托期限：</w:t>
      </w:r>
      <w:r>
        <w:rPr>
          <w:rFonts w:hint="eastAsia" w:ascii="宋体" w:hAnsi="宋体"/>
          <w:bCs/>
          <w:color w:val="000000"/>
          <w:sz w:val="24"/>
          <w:u w:val="single"/>
        </w:rPr>
        <w:t xml:space="preserve">              </w:t>
      </w:r>
      <w:r>
        <w:rPr>
          <w:rFonts w:hint="eastAsia" w:ascii="宋体" w:hAnsi="宋体"/>
          <w:bCs/>
          <w:color w:val="000000"/>
          <w:sz w:val="24"/>
        </w:rPr>
        <w:t xml:space="preserve">。 </w:t>
      </w:r>
    </w:p>
    <w:p>
      <w:pPr>
        <w:spacing w:line="500" w:lineRule="exact"/>
        <w:ind w:left="840" w:hanging="840" w:hangingChars="350"/>
        <w:rPr>
          <w:rFonts w:hint="eastAsia" w:ascii="宋体" w:hAnsi="宋体"/>
          <w:bCs/>
          <w:color w:val="000000"/>
          <w:sz w:val="24"/>
        </w:rPr>
      </w:pPr>
      <w:r>
        <w:rPr>
          <w:rFonts w:hint="eastAsia" w:ascii="宋体" w:hAnsi="宋体"/>
          <w:bCs/>
          <w:color w:val="000000"/>
          <w:sz w:val="24"/>
        </w:rPr>
        <w:t xml:space="preserve">代理人无转委托权。 </w:t>
      </w:r>
    </w:p>
    <w:p>
      <w:pPr>
        <w:spacing w:line="500" w:lineRule="exact"/>
        <w:rPr>
          <w:rFonts w:hint="eastAsia" w:ascii="宋体" w:hAnsi="宋体"/>
          <w:bCs/>
          <w:color w:val="000000"/>
          <w:sz w:val="24"/>
        </w:rPr>
      </w:pPr>
      <w:r>
        <w:rPr>
          <w:rFonts w:hint="eastAsia" w:ascii="宋体" w:hAnsi="宋体"/>
          <w:bCs/>
          <w:color w:val="000000"/>
          <w:sz w:val="24"/>
        </w:rPr>
        <w:t xml:space="preserve">附：法定代表人身份证明 </w:t>
      </w:r>
    </w:p>
    <w:p>
      <w:pPr>
        <w:spacing w:line="440" w:lineRule="exact"/>
        <w:ind w:left="840"/>
        <w:rPr>
          <w:rFonts w:ascii="宋体" w:hAnsi="宋体"/>
          <w:bCs/>
          <w:color w:val="000000"/>
          <w:sz w:val="24"/>
        </w:rPr>
      </w:pPr>
      <w:r>
        <w:rPr>
          <w:rFonts w:ascii="宋体" w:hAnsi="宋体"/>
          <w:bCs/>
          <w:color w:val="000000"/>
          <w:sz w:val="24"/>
        </w:rPr>
        <w:t xml:space="preserve"> </w:t>
      </w:r>
    </w:p>
    <w:p>
      <w:pPr>
        <w:spacing w:line="440" w:lineRule="exact"/>
        <w:ind w:left="840"/>
        <w:rPr>
          <w:rFonts w:hint="eastAsia" w:ascii="宋体" w:hAnsi="宋体"/>
          <w:bCs/>
          <w:color w:val="000000"/>
          <w:sz w:val="24"/>
        </w:rPr>
      </w:pPr>
      <w:r>
        <w:rPr>
          <w:rFonts w:ascii="宋体" w:hAnsi="宋体"/>
          <w:bCs/>
          <w:color w:val="000000"/>
          <w:sz w:val="24"/>
        </w:rPr>
        <w:t xml:space="preserve"> </w:t>
      </w:r>
    </w:p>
    <w:p>
      <w:pPr>
        <w:spacing w:line="440" w:lineRule="exact"/>
        <w:ind w:left="840"/>
        <w:rPr>
          <w:rFonts w:hint="eastAsia" w:ascii="宋体" w:hAnsi="宋体"/>
          <w:bCs/>
          <w:color w:val="000000"/>
          <w:sz w:val="24"/>
        </w:rPr>
      </w:pPr>
    </w:p>
    <w:p>
      <w:pPr>
        <w:spacing w:line="440" w:lineRule="exact"/>
        <w:ind w:left="840"/>
        <w:rPr>
          <w:rFonts w:hint="eastAsia" w:ascii="宋体" w:hAnsi="宋体"/>
          <w:bCs/>
          <w:color w:val="000000"/>
          <w:sz w:val="24"/>
        </w:rPr>
      </w:pPr>
    </w:p>
    <w:p>
      <w:pPr>
        <w:spacing w:line="440" w:lineRule="exact"/>
        <w:ind w:left="2100" w:leftChars="1000" w:firstLine="600" w:firstLineChars="250"/>
        <w:rPr>
          <w:rFonts w:hint="eastAsia" w:ascii="宋体" w:hAnsi="宋体"/>
          <w:bCs/>
          <w:color w:val="000000"/>
          <w:sz w:val="24"/>
        </w:rPr>
      </w:pPr>
      <w:r>
        <w:rPr>
          <w:rFonts w:hint="eastAsia" w:ascii="宋体" w:hAnsi="宋体"/>
          <w:bCs/>
          <w:color w:val="000000"/>
          <w:sz w:val="24"/>
        </w:rPr>
        <w:t>投标人：</w:t>
      </w:r>
      <w:r>
        <w:rPr>
          <w:rFonts w:hint="eastAsia" w:ascii="宋体" w:hAnsi="宋体"/>
          <w:bCs/>
          <w:color w:val="000000"/>
          <w:sz w:val="24"/>
          <w:u w:val="single"/>
        </w:rPr>
        <w:t xml:space="preserve">                           </w:t>
      </w:r>
      <w:r>
        <w:rPr>
          <w:rFonts w:hint="eastAsia" w:ascii="宋体" w:hAnsi="宋体"/>
          <w:bCs/>
          <w:color w:val="000000"/>
          <w:sz w:val="24"/>
        </w:rPr>
        <w:t>（盖单位章）</w:t>
      </w:r>
    </w:p>
    <w:p>
      <w:pPr>
        <w:spacing w:line="440" w:lineRule="exact"/>
        <w:ind w:left="3570"/>
        <w:rPr>
          <w:rFonts w:ascii="宋体" w:hAnsi="宋体"/>
          <w:bCs/>
          <w:color w:val="000000"/>
          <w:sz w:val="24"/>
        </w:rPr>
      </w:pPr>
      <w:r>
        <w:rPr>
          <w:rFonts w:ascii="宋体" w:hAnsi="宋体"/>
          <w:bCs/>
          <w:color w:val="000000"/>
          <w:sz w:val="24"/>
        </w:rPr>
        <w:t xml:space="preserve"> </w:t>
      </w:r>
    </w:p>
    <w:p>
      <w:pPr>
        <w:spacing w:line="440" w:lineRule="exact"/>
        <w:ind w:left="7918" w:leftChars="285" w:hanging="7320" w:hangingChars="3050"/>
        <w:rPr>
          <w:rFonts w:hint="eastAsia" w:ascii="宋体" w:hAnsi="宋体"/>
          <w:bCs/>
          <w:color w:val="000000"/>
          <w:sz w:val="24"/>
        </w:rPr>
      </w:pPr>
      <w:r>
        <w:rPr>
          <w:rFonts w:hint="eastAsia" w:ascii="宋体" w:hAnsi="宋体"/>
          <w:bCs/>
          <w:color w:val="000000"/>
          <w:sz w:val="24"/>
        </w:rPr>
        <w:t xml:space="preserve">                 法定代表人：</w:t>
      </w:r>
      <w:r>
        <w:rPr>
          <w:rFonts w:hint="eastAsia" w:ascii="宋体" w:hAnsi="宋体"/>
          <w:bCs/>
          <w:color w:val="000000"/>
          <w:sz w:val="24"/>
          <w:u w:val="single"/>
        </w:rPr>
        <w:t xml:space="preserve">                          </w:t>
      </w:r>
      <w:r>
        <w:rPr>
          <w:rFonts w:hint="eastAsia" w:ascii="宋体" w:hAnsi="宋体"/>
          <w:bCs/>
          <w:color w:val="000000"/>
          <w:sz w:val="24"/>
        </w:rPr>
        <w:t xml:space="preserve">（签字或盖章） </w:t>
      </w:r>
    </w:p>
    <w:p>
      <w:pPr>
        <w:spacing w:line="440" w:lineRule="exact"/>
        <w:ind w:left="3570"/>
        <w:rPr>
          <w:rFonts w:ascii="宋体" w:hAnsi="宋体"/>
          <w:bCs/>
          <w:color w:val="000000"/>
          <w:sz w:val="24"/>
        </w:rPr>
      </w:pPr>
      <w:r>
        <w:rPr>
          <w:rFonts w:ascii="宋体" w:hAnsi="宋体"/>
          <w:bCs/>
          <w:color w:val="000000"/>
          <w:sz w:val="24"/>
        </w:rPr>
        <w:t xml:space="preserve"> </w:t>
      </w:r>
    </w:p>
    <w:p>
      <w:pPr>
        <w:spacing w:line="440" w:lineRule="exact"/>
        <w:ind w:left="2520" w:leftChars="1200" w:firstLine="120" w:firstLineChars="50"/>
        <w:rPr>
          <w:rFonts w:hint="eastAsia" w:ascii="宋体" w:hAnsi="宋体"/>
          <w:bCs/>
          <w:color w:val="000000"/>
          <w:sz w:val="24"/>
        </w:rPr>
      </w:pPr>
      <w:r>
        <w:rPr>
          <w:rFonts w:hint="eastAsia" w:ascii="宋体" w:hAnsi="宋体"/>
          <w:bCs/>
          <w:color w:val="000000"/>
          <w:sz w:val="24"/>
        </w:rPr>
        <w:t>身份证号码：</w:t>
      </w:r>
      <w:r>
        <w:rPr>
          <w:rFonts w:hint="eastAsia" w:ascii="宋体" w:hAnsi="宋体"/>
          <w:bCs/>
          <w:color w:val="000000"/>
          <w:sz w:val="24"/>
          <w:u w:val="single"/>
        </w:rPr>
        <w:t xml:space="preserve">                                   </w:t>
      </w:r>
    </w:p>
    <w:p>
      <w:pPr>
        <w:spacing w:line="440" w:lineRule="exact"/>
        <w:ind w:left="3570"/>
        <w:rPr>
          <w:rFonts w:ascii="宋体" w:hAnsi="宋体"/>
          <w:bCs/>
          <w:color w:val="000000"/>
          <w:sz w:val="24"/>
        </w:rPr>
      </w:pPr>
      <w:r>
        <w:rPr>
          <w:rFonts w:ascii="宋体" w:hAnsi="宋体"/>
          <w:bCs/>
          <w:color w:val="000000"/>
          <w:sz w:val="24"/>
        </w:rPr>
        <w:t xml:space="preserve"> </w:t>
      </w:r>
    </w:p>
    <w:p>
      <w:pPr>
        <w:spacing w:line="440" w:lineRule="exact"/>
        <w:ind w:left="2640"/>
        <w:rPr>
          <w:rFonts w:hint="eastAsia" w:ascii="宋体" w:hAnsi="宋体"/>
          <w:bCs/>
          <w:color w:val="000000"/>
          <w:sz w:val="24"/>
        </w:rPr>
      </w:pPr>
      <w:r>
        <w:rPr>
          <w:rFonts w:hint="eastAsia" w:ascii="宋体" w:hAnsi="宋体"/>
          <w:bCs/>
          <w:color w:val="000000"/>
          <w:sz w:val="24"/>
        </w:rPr>
        <w:t>委托代理人：</w:t>
      </w:r>
      <w:r>
        <w:rPr>
          <w:rFonts w:hint="eastAsia" w:ascii="宋体" w:hAnsi="宋体"/>
          <w:bCs/>
          <w:color w:val="000000"/>
          <w:sz w:val="24"/>
          <w:u w:val="single"/>
        </w:rPr>
        <w:t xml:space="preserve">                           </w:t>
      </w:r>
      <w:r>
        <w:rPr>
          <w:rFonts w:hint="eastAsia" w:ascii="宋体" w:hAnsi="宋体"/>
          <w:bCs/>
          <w:color w:val="000000"/>
          <w:sz w:val="24"/>
        </w:rPr>
        <w:t>（签字或盖章）</w:t>
      </w:r>
    </w:p>
    <w:p>
      <w:pPr>
        <w:spacing w:line="440" w:lineRule="exact"/>
        <w:ind w:left="3570"/>
        <w:rPr>
          <w:rFonts w:hint="eastAsia" w:ascii="宋体" w:hAnsi="宋体"/>
          <w:bCs/>
          <w:color w:val="000000"/>
          <w:sz w:val="24"/>
        </w:rPr>
      </w:pPr>
      <w:r>
        <w:rPr>
          <w:rFonts w:ascii="宋体" w:hAnsi="宋体"/>
          <w:bCs/>
          <w:color w:val="000000"/>
          <w:sz w:val="24"/>
        </w:rPr>
        <w:t xml:space="preserve"> </w:t>
      </w:r>
    </w:p>
    <w:p>
      <w:pPr>
        <w:spacing w:line="440" w:lineRule="exact"/>
        <w:ind w:left="2640"/>
        <w:rPr>
          <w:rFonts w:hint="eastAsia" w:ascii="宋体" w:hAnsi="宋体"/>
          <w:bCs/>
          <w:color w:val="000000"/>
          <w:sz w:val="24"/>
        </w:rPr>
      </w:pPr>
      <w:r>
        <w:rPr>
          <w:rFonts w:hint="eastAsia" w:ascii="宋体" w:hAnsi="宋体"/>
          <w:bCs/>
          <w:color w:val="000000"/>
          <w:sz w:val="24"/>
        </w:rPr>
        <w:t>身份证号码：</w:t>
      </w:r>
      <w:r>
        <w:rPr>
          <w:rFonts w:hint="eastAsia" w:ascii="宋体" w:hAnsi="宋体"/>
          <w:bCs/>
          <w:color w:val="000000"/>
          <w:sz w:val="24"/>
          <w:u w:val="single"/>
        </w:rPr>
        <w:t xml:space="preserve">                                   </w:t>
      </w:r>
    </w:p>
    <w:p>
      <w:pPr>
        <w:spacing w:line="440" w:lineRule="exact"/>
        <w:ind w:left="3570"/>
        <w:rPr>
          <w:rFonts w:ascii="宋体" w:hAnsi="宋体"/>
          <w:bCs/>
          <w:color w:val="000000"/>
          <w:sz w:val="24"/>
        </w:rPr>
      </w:pPr>
      <w:r>
        <w:rPr>
          <w:rFonts w:ascii="宋体" w:hAnsi="宋体"/>
          <w:bCs/>
          <w:color w:val="000000"/>
          <w:sz w:val="24"/>
        </w:rPr>
        <w:t xml:space="preserve"> </w:t>
      </w:r>
    </w:p>
    <w:p>
      <w:pPr>
        <w:spacing w:line="440" w:lineRule="exact"/>
        <w:ind w:left="840"/>
        <w:rPr>
          <w:rFonts w:ascii="宋体" w:hAnsi="宋体"/>
          <w:bCs/>
          <w:color w:val="000000"/>
          <w:sz w:val="24"/>
        </w:rPr>
      </w:pPr>
      <w:r>
        <w:rPr>
          <w:rFonts w:ascii="宋体" w:hAnsi="宋体"/>
          <w:bCs/>
          <w:color w:val="000000"/>
          <w:sz w:val="24"/>
        </w:rPr>
        <w:t xml:space="preserve"> </w:t>
      </w:r>
    </w:p>
    <w:p>
      <w:pPr>
        <w:spacing w:line="440" w:lineRule="exact"/>
        <w:ind w:left="840"/>
        <w:jc w:val="right"/>
        <w:rPr>
          <w:rFonts w:hint="eastAsia" w:ascii="宋体" w:hAnsi="宋体"/>
          <w:bCs/>
          <w:color w:val="000000"/>
          <w:sz w:val="24"/>
        </w:rPr>
      </w:pPr>
      <w:r>
        <w:rPr>
          <w:rFonts w:hint="eastAsia" w:ascii="宋体" w:hAnsi="宋体"/>
          <w:bCs/>
          <w:color w:val="000000"/>
          <w:sz w:val="24"/>
          <w:u w:val="single"/>
        </w:rPr>
        <w:t xml:space="preserve">        </w:t>
      </w:r>
      <w:r>
        <w:rPr>
          <w:rFonts w:hint="eastAsia" w:ascii="宋体" w:hAnsi="宋体"/>
          <w:bCs/>
          <w:color w:val="000000"/>
          <w:sz w:val="24"/>
        </w:rPr>
        <w:t>年</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rPr>
        <w:t>日</w:t>
      </w:r>
    </w:p>
    <w:p>
      <w:pPr>
        <w:pStyle w:val="20"/>
      </w:pPr>
    </w:p>
    <w:p>
      <w:pPr>
        <w:pStyle w:val="20"/>
      </w:pPr>
    </w:p>
    <w:p>
      <w:pPr>
        <w:pStyle w:val="20"/>
      </w:pPr>
    </w:p>
    <w:p>
      <w:pPr>
        <w:pStyle w:val="20"/>
      </w:pPr>
    </w:p>
    <w:p>
      <w:pPr>
        <w:pStyle w:val="23"/>
        <w:jc w:val="center"/>
        <w:rPr>
          <w:rFonts w:hint="eastAsia"/>
          <w:sz w:val="30"/>
          <w:szCs w:val="30"/>
        </w:rPr>
      </w:pPr>
      <w:bookmarkStart w:id="61" w:name="_Toc7326"/>
      <w:r>
        <w:rPr>
          <w:rFonts w:hint="eastAsia"/>
          <w:sz w:val="30"/>
          <w:szCs w:val="30"/>
          <w:lang w:val="en-US" w:eastAsia="zh-CN"/>
        </w:rPr>
        <w:t>四</w:t>
      </w:r>
      <w:r>
        <w:rPr>
          <w:rFonts w:hint="eastAsia"/>
          <w:sz w:val="30"/>
          <w:szCs w:val="30"/>
        </w:rPr>
        <w:t>、投标保证金（投标保证金凭证）</w:t>
      </w:r>
      <w:bookmarkEnd w:id="61"/>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pStyle w:val="9"/>
        <w:rPr>
          <w:rFonts w:hint="eastAsia"/>
        </w:rPr>
      </w:pPr>
    </w:p>
    <w:p>
      <w:pPr>
        <w:rPr>
          <w:rFonts w:hint="eastAsia"/>
        </w:rPr>
      </w:pPr>
    </w:p>
    <w:p>
      <w:pPr>
        <w:pStyle w:val="9"/>
        <w:rPr>
          <w:rFonts w:hint="eastAsia"/>
        </w:rPr>
      </w:pPr>
    </w:p>
    <w:p>
      <w:pPr>
        <w:rPr>
          <w:rFonts w:hint="eastAsia"/>
        </w:rPr>
      </w:pPr>
    </w:p>
    <w:p>
      <w:pPr>
        <w:pStyle w:val="9"/>
        <w:rPr>
          <w:rFonts w:hint="eastAsia"/>
        </w:rPr>
      </w:pPr>
    </w:p>
    <w:p>
      <w:pPr>
        <w:rPr>
          <w:rFonts w:hint="eastAsia"/>
        </w:rPr>
      </w:pPr>
    </w:p>
    <w:p>
      <w:pPr>
        <w:pStyle w:val="9"/>
        <w:rPr>
          <w:rFonts w:hint="eastAsia"/>
        </w:rPr>
      </w:pPr>
    </w:p>
    <w:p>
      <w:pPr>
        <w:rPr>
          <w:rFonts w:hint="eastAsia"/>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spacing w:line="440" w:lineRule="exact"/>
        <w:jc w:val="center"/>
        <w:rPr>
          <w:rFonts w:hint="eastAsia" w:ascii="宋体" w:hAnsi="宋体"/>
          <w:b/>
          <w:bCs/>
          <w:color w:val="000000"/>
          <w:sz w:val="30"/>
        </w:rPr>
      </w:pPr>
    </w:p>
    <w:p>
      <w:pPr>
        <w:pStyle w:val="23"/>
        <w:jc w:val="center"/>
        <w:rPr>
          <w:rFonts w:hint="eastAsia"/>
          <w:sz w:val="30"/>
          <w:szCs w:val="30"/>
        </w:rPr>
      </w:pPr>
      <w:bookmarkStart w:id="62" w:name="_Toc11071"/>
      <w:r>
        <w:rPr>
          <w:rFonts w:hint="eastAsia"/>
          <w:sz w:val="30"/>
          <w:szCs w:val="30"/>
          <w:lang w:val="en-US" w:eastAsia="zh-CN"/>
        </w:rPr>
        <w:t>五</w:t>
      </w:r>
      <w:r>
        <w:rPr>
          <w:rFonts w:hint="eastAsia"/>
          <w:sz w:val="30"/>
          <w:szCs w:val="30"/>
        </w:rPr>
        <w:t>、监理大纲</w:t>
      </w:r>
      <w:bookmarkEnd w:id="62"/>
    </w:p>
    <w:p>
      <w:pPr>
        <w:spacing w:line="440" w:lineRule="exact"/>
        <w:ind w:firstLine="1343" w:firstLineChars="446"/>
        <w:rPr>
          <w:rFonts w:hint="eastAsia" w:ascii="宋体" w:hAnsi="宋体"/>
          <w:b/>
          <w:bCs/>
          <w:color w:val="000000"/>
          <w:sz w:val="30"/>
        </w:rPr>
      </w:pPr>
    </w:p>
    <w:p>
      <w:pPr>
        <w:spacing w:line="400" w:lineRule="exact"/>
        <w:ind w:firstLine="600" w:firstLineChars="250"/>
        <w:rPr>
          <w:rFonts w:hint="eastAsia" w:ascii="宋体" w:hAnsi="宋体"/>
          <w:sz w:val="24"/>
        </w:rPr>
      </w:pPr>
      <w:r>
        <w:rPr>
          <w:rFonts w:hint="eastAsia" w:ascii="宋体" w:hAnsi="宋体"/>
          <w:sz w:val="24"/>
        </w:rPr>
        <w:t>投标人应根据自身企业的经验、能力，结合对本项目的特点的理解，执行国家及河南省现行的有关规范、规程和技术标准。</w:t>
      </w:r>
    </w:p>
    <w:p>
      <w:pPr>
        <w:spacing w:line="400" w:lineRule="exact"/>
        <w:ind w:firstLine="600" w:firstLineChars="250"/>
        <w:rPr>
          <w:rFonts w:ascii="宋体" w:hAnsi="宋体"/>
          <w:bCs/>
          <w:sz w:val="24"/>
        </w:rPr>
      </w:pPr>
      <w:r>
        <w:rPr>
          <w:rFonts w:ascii="宋体" w:hAnsi="宋体"/>
          <w:sz w:val="24"/>
        </w:rPr>
        <w:t>提出监理工作大纲，建议应包含以下内容并在附表内填上相应内容</w:t>
      </w:r>
      <w:r>
        <w:rPr>
          <w:rFonts w:ascii="宋体" w:hAnsi="宋体"/>
          <w:bCs/>
          <w:sz w:val="24"/>
        </w:rPr>
        <w:t>：</w:t>
      </w:r>
    </w:p>
    <w:p>
      <w:pPr>
        <w:pStyle w:val="16"/>
        <w:tabs>
          <w:tab w:val="left" w:pos="360"/>
        </w:tabs>
        <w:spacing w:line="400" w:lineRule="exact"/>
        <w:ind w:left="670" w:leftChars="319"/>
        <w:rPr>
          <w:rFonts w:hint="eastAsia" w:ascii="宋体" w:hAnsi="宋体"/>
          <w:bCs/>
          <w:sz w:val="24"/>
          <w:szCs w:val="24"/>
        </w:rPr>
      </w:pPr>
      <w:r>
        <w:rPr>
          <w:rFonts w:hint="eastAsia" w:ascii="宋体" w:hAnsi="宋体"/>
          <w:bCs/>
          <w:sz w:val="24"/>
          <w:szCs w:val="24"/>
        </w:rPr>
        <w:t>一、监理工程概况。</w:t>
      </w:r>
      <w:r>
        <w:rPr>
          <w:rFonts w:hint="eastAsia" w:ascii="宋体" w:hAnsi="宋体"/>
          <w:bCs/>
          <w:sz w:val="24"/>
          <w:szCs w:val="24"/>
        </w:rPr>
        <w:cr/>
      </w:r>
      <w:r>
        <w:rPr>
          <w:rFonts w:hint="eastAsia" w:ascii="宋体" w:hAnsi="宋体"/>
          <w:bCs/>
          <w:sz w:val="24"/>
          <w:szCs w:val="24"/>
        </w:rPr>
        <w:t>二、监理范围和服务内容、监理依据。</w:t>
      </w:r>
      <w:r>
        <w:rPr>
          <w:rFonts w:hint="eastAsia" w:ascii="宋体" w:hAnsi="宋体"/>
          <w:bCs/>
          <w:sz w:val="24"/>
          <w:szCs w:val="24"/>
        </w:rPr>
        <w:cr/>
      </w:r>
      <w:r>
        <w:rPr>
          <w:rFonts w:hint="eastAsia" w:ascii="宋体" w:hAnsi="宋体"/>
          <w:bCs/>
          <w:sz w:val="24"/>
          <w:szCs w:val="24"/>
        </w:rPr>
        <w:t>三、监理机构设置及岗位职责。</w:t>
      </w:r>
      <w:r>
        <w:rPr>
          <w:rFonts w:hint="eastAsia" w:ascii="宋体" w:hAnsi="宋体"/>
          <w:bCs/>
          <w:sz w:val="24"/>
          <w:szCs w:val="24"/>
        </w:rPr>
        <w:cr/>
      </w:r>
      <w:r>
        <w:rPr>
          <w:rFonts w:hint="eastAsia" w:ascii="宋体" w:hAnsi="宋体"/>
          <w:bCs/>
          <w:sz w:val="24"/>
          <w:szCs w:val="24"/>
        </w:rPr>
        <w:t>四、监理工作程序、方法和制度。</w:t>
      </w:r>
      <w:r>
        <w:rPr>
          <w:rFonts w:hint="eastAsia" w:ascii="宋体" w:hAnsi="宋体"/>
          <w:bCs/>
          <w:sz w:val="24"/>
          <w:szCs w:val="24"/>
        </w:rPr>
        <w:cr/>
      </w:r>
      <w:r>
        <w:rPr>
          <w:rFonts w:hint="eastAsia" w:ascii="宋体" w:hAnsi="宋体"/>
          <w:bCs/>
          <w:sz w:val="24"/>
          <w:szCs w:val="24"/>
        </w:rPr>
        <w:t>五、质量、进度、投资、安全文明及环境控制措施。</w:t>
      </w:r>
      <w:r>
        <w:rPr>
          <w:rFonts w:hint="eastAsia" w:ascii="宋体" w:hAnsi="宋体"/>
          <w:bCs/>
          <w:sz w:val="24"/>
          <w:szCs w:val="24"/>
        </w:rPr>
        <w:cr/>
      </w:r>
      <w:r>
        <w:rPr>
          <w:rFonts w:hint="eastAsia" w:ascii="宋体" w:hAnsi="宋体"/>
          <w:bCs/>
          <w:sz w:val="24"/>
          <w:szCs w:val="24"/>
        </w:rPr>
        <w:t>六、合同、信息管理方案。</w:t>
      </w:r>
      <w:r>
        <w:rPr>
          <w:rFonts w:hint="eastAsia" w:ascii="宋体" w:hAnsi="宋体"/>
          <w:bCs/>
          <w:sz w:val="24"/>
          <w:szCs w:val="24"/>
        </w:rPr>
        <w:cr/>
      </w:r>
      <w:r>
        <w:rPr>
          <w:rFonts w:hint="eastAsia" w:ascii="宋体" w:hAnsi="宋体"/>
          <w:bCs/>
          <w:sz w:val="24"/>
          <w:szCs w:val="24"/>
        </w:rPr>
        <w:t>七、组织协调内容及措施。</w:t>
      </w:r>
      <w:r>
        <w:rPr>
          <w:rFonts w:hint="eastAsia" w:ascii="宋体" w:hAnsi="宋体"/>
          <w:bCs/>
          <w:sz w:val="24"/>
          <w:szCs w:val="24"/>
        </w:rPr>
        <w:cr/>
      </w:r>
      <w:r>
        <w:rPr>
          <w:rFonts w:hint="eastAsia" w:ascii="宋体" w:hAnsi="宋体"/>
          <w:bCs/>
          <w:sz w:val="24"/>
          <w:szCs w:val="24"/>
        </w:rPr>
        <w:t>八、监理工作重点与难点分析及对策。</w:t>
      </w:r>
      <w:r>
        <w:rPr>
          <w:rFonts w:hint="eastAsia" w:ascii="宋体" w:hAnsi="宋体"/>
          <w:bCs/>
          <w:sz w:val="24"/>
          <w:szCs w:val="24"/>
        </w:rPr>
        <w:cr/>
      </w:r>
      <w:r>
        <w:rPr>
          <w:rFonts w:hint="eastAsia" w:ascii="宋体" w:hAnsi="宋体"/>
          <w:bCs/>
          <w:sz w:val="24"/>
          <w:szCs w:val="24"/>
        </w:rPr>
        <w:t>九、拟投入的监理设施、设备及配置计划。</w:t>
      </w:r>
      <w:r>
        <w:rPr>
          <w:rFonts w:hint="eastAsia" w:ascii="宋体" w:hAnsi="宋体"/>
          <w:bCs/>
          <w:sz w:val="24"/>
          <w:szCs w:val="24"/>
        </w:rPr>
        <w:cr/>
      </w:r>
      <w:r>
        <w:rPr>
          <w:rFonts w:hint="eastAsia" w:ascii="宋体" w:hAnsi="宋体"/>
          <w:bCs/>
          <w:sz w:val="24"/>
          <w:szCs w:val="24"/>
        </w:rPr>
        <w:t>十</w:t>
      </w:r>
      <w:r>
        <w:rPr>
          <w:rFonts w:ascii="宋体" w:hAnsi="宋体"/>
          <w:bCs/>
          <w:sz w:val="24"/>
          <w:szCs w:val="24"/>
        </w:rPr>
        <w:t>、后续服务工作安排</w:t>
      </w:r>
      <w:r>
        <w:rPr>
          <w:rFonts w:hint="eastAsia" w:ascii="宋体" w:hAnsi="宋体"/>
          <w:bCs/>
          <w:sz w:val="24"/>
          <w:szCs w:val="24"/>
        </w:rPr>
        <w:t>。</w:t>
      </w:r>
    </w:p>
    <w:p>
      <w:pPr>
        <w:pStyle w:val="16"/>
        <w:tabs>
          <w:tab w:val="left" w:pos="360"/>
        </w:tabs>
        <w:spacing w:line="400" w:lineRule="exact"/>
        <w:ind w:left="670" w:leftChars="319"/>
        <w:rPr>
          <w:rFonts w:hint="eastAsia" w:ascii="宋体" w:hAnsi="宋体"/>
          <w:b/>
          <w:bCs/>
          <w:color w:val="000000"/>
          <w:sz w:val="30"/>
        </w:rPr>
      </w:pPr>
      <w:r>
        <w:rPr>
          <w:rFonts w:hint="eastAsia" w:ascii="宋体" w:hAnsi="宋体"/>
          <w:bCs/>
          <w:sz w:val="24"/>
          <w:szCs w:val="24"/>
        </w:rPr>
        <w:t>十一</w:t>
      </w:r>
      <w:r>
        <w:rPr>
          <w:rFonts w:ascii="宋体" w:hAnsi="宋体"/>
          <w:bCs/>
          <w:sz w:val="24"/>
          <w:szCs w:val="24"/>
        </w:rPr>
        <w:t>、其他。</w:t>
      </w: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pStyle w:val="9"/>
        <w:rPr>
          <w:rFonts w:hint="eastAsia"/>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rPr>
          <w:rFonts w:hint="eastAsia" w:ascii="宋体" w:hAnsi="宋体"/>
          <w:b/>
          <w:bCs/>
        </w:rPr>
      </w:pPr>
      <w:r>
        <w:rPr>
          <w:rFonts w:hint="eastAsia" w:ascii="宋体" w:hAnsi="宋体"/>
          <w:b/>
          <w:sz w:val="24"/>
        </w:rPr>
        <w:t>附表：</w:t>
      </w:r>
      <w:r>
        <w:rPr>
          <w:rFonts w:hint="eastAsia" w:ascii="宋体" w:hAnsi="宋体"/>
          <w:b/>
          <w:bCs/>
        </w:rPr>
        <w:t>拟配置本工程的材料试验、测量、质检仪器设备表</w:t>
      </w:r>
    </w:p>
    <w:p>
      <w:pPr>
        <w:rPr>
          <w:rFonts w:hint="eastAsia" w:ascii="宋体" w:hAnsi="宋体"/>
          <w:b/>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738"/>
        <w:gridCol w:w="1690"/>
        <w:gridCol w:w="1559"/>
        <w:gridCol w:w="1115"/>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序号</w:t>
            </w: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仪器设备名称</w:t>
            </w: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型号规格</w:t>
            </w: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b/>
                <w:sz w:val="24"/>
              </w:rPr>
            </w:pPr>
            <w:r>
              <w:rPr>
                <w:rFonts w:hint="eastAsia" w:ascii="宋体" w:hAnsi="宋体"/>
                <w:b/>
                <w:sz w:val="24"/>
              </w:rPr>
              <w:t>单位</w:t>
            </w: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数量</w:t>
            </w: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9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2738"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690"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559"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c>
          <w:tcPr>
            <w:tcW w:w="1115"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b/>
                <w:sz w:val="24"/>
              </w:rPr>
            </w:pPr>
          </w:p>
        </w:tc>
      </w:tr>
    </w:tbl>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spacing w:line="440" w:lineRule="exact"/>
        <w:ind w:firstLine="1946" w:firstLineChars="646"/>
        <w:rPr>
          <w:rFonts w:hint="eastAsia" w:ascii="宋体" w:hAnsi="宋体"/>
          <w:b/>
          <w:bCs/>
          <w:color w:val="000000"/>
          <w:sz w:val="30"/>
        </w:rPr>
      </w:pPr>
    </w:p>
    <w:p>
      <w:pPr>
        <w:pStyle w:val="23"/>
        <w:numPr>
          <w:ilvl w:val="0"/>
          <w:numId w:val="19"/>
        </w:numPr>
        <w:jc w:val="center"/>
        <w:rPr>
          <w:rFonts w:hint="eastAsia"/>
          <w:sz w:val="30"/>
          <w:szCs w:val="30"/>
        </w:rPr>
      </w:pPr>
      <w:bookmarkStart w:id="63" w:name="_Toc6400"/>
      <w:r>
        <w:rPr>
          <w:rFonts w:hint="eastAsia"/>
          <w:sz w:val="30"/>
          <w:szCs w:val="30"/>
        </w:rPr>
        <w:t>项目管理机构</w:t>
      </w:r>
      <w:bookmarkEnd w:id="63"/>
    </w:p>
    <w:p>
      <w:pPr>
        <w:pStyle w:val="23"/>
        <w:numPr>
          <w:ilvl w:val="0"/>
          <w:numId w:val="0"/>
        </w:numPr>
        <w:jc w:val="both"/>
        <w:rPr>
          <w:rFonts w:hint="eastAsia"/>
          <w:sz w:val="30"/>
          <w:szCs w:val="30"/>
        </w:rPr>
      </w:pPr>
    </w:p>
    <w:p>
      <w:pPr>
        <w:autoSpaceDE w:val="0"/>
        <w:autoSpaceDN w:val="0"/>
        <w:adjustRightInd w:val="0"/>
        <w:spacing w:line="440" w:lineRule="exact"/>
        <w:jc w:val="center"/>
        <w:rPr>
          <w:rFonts w:hint="eastAsia" w:ascii="宋体" w:hAnsi="宋体"/>
          <w:b/>
          <w:bCs/>
          <w:szCs w:val="21"/>
        </w:rPr>
      </w:pPr>
      <w:r>
        <w:rPr>
          <w:rFonts w:hint="eastAsia" w:ascii="宋体" w:hAnsi="宋体"/>
          <w:b/>
          <w:bCs/>
          <w:sz w:val="28"/>
        </w:rPr>
        <w:t>（一）、项目管理机构</w:t>
      </w:r>
    </w:p>
    <w:p>
      <w:pPr>
        <w:spacing w:line="440" w:lineRule="exact"/>
        <w:ind w:firstLine="482" w:firstLineChars="200"/>
        <w:jc w:val="center"/>
        <w:rPr>
          <w:rFonts w:hint="eastAsia" w:ascii="宋体" w:hAnsi="宋体"/>
          <w:b/>
          <w:color w:val="000000"/>
          <w:sz w:val="24"/>
        </w:rPr>
      </w:pPr>
    </w:p>
    <w:tbl>
      <w:tblPr>
        <w:tblStyle w:val="18"/>
        <w:tblpPr w:leftFromText="181" w:rightFromText="181" w:vertAnchor="text" w:horzAnchor="margin" w:tblpXSpec="center" w:tblpY="-73"/>
        <w:tblOverlap w:val="never"/>
        <w:tblW w:w="0" w:type="auto"/>
        <w:tblInd w:w="-5" w:type="dxa"/>
        <w:tblLayout w:type="fixed"/>
        <w:tblCellMar>
          <w:top w:w="0" w:type="dxa"/>
          <w:left w:w="0" w:type="dxa"/>
          <w:bottom w:w="0" w:type="dxa"/>
          <w:right w:w="0" w:type="dxa"/>
        </w:tblCellMar>
      </w:tblPr>
      <w:tblGrid>
        <w:gridCol w:w="862"/>
        <w:gridCol w:w="1129"/>
        <w:gridCol w:w="903"/>
        <w:gridCol w:w="1206"/>
        <w:gridCol w:w="840"/>
        <w:gridCol w:w="963"/>
        <w:gridCol w:w="963"/>
        <w:gridCol w:w="1445"/>
        <w:gridCol w:w="903"/>
      </w:tblGrid>
      <w:tr>
        <w:tblPrEx>
          <w:tblCellMar>
            <w:top w:w="0" w:type="dxa"/>
            <w:left w:w="0" w:type="dxa"/>
            <w:bottom w:w="0" w:type="dxa"/>
            <w:right w:w="0" w:type="dxa"/>
          </w:tblCellMar>
        </w:tblPrEx>
        <w:trPr>
          <w:trHeight w:val="739" w:hRule="atLeast"/>
        </w:trPr>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职务</w:t>
            </w:r>
          </w:p>
        </w:tc>
        <w:tc>
          <w:tcPr>
            <w:tcW w:w="112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姓名</w:t>
            </w:r>
          </w:p>
        </w:tc>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职称</w:t>
            </w:r>
          </w:p>
        </w:tc>
        <w:tc>
          <w:tcPr>
            <w:tcW w:w="5417"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执业或职业资格证明</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备注</w:t>
            </w:r>
          </w:p>
        </w:tc>
      </w:tr>
      <w:tr>
        <w:tblPrEx>
          <w:tblCellMar>
            <w:top w:w="0" w:type="dxa"/>
            <w:left w:w="0" w:type="dxa"/>
            <w:bottom w:w="0" w:type="dxa"/>
            <w:right w:w="0" w:type="dxa"/>
          </w:tblCellMar>
        </w:tblPrEx>
        <w:trPr>
          <w:trHeight w:val="736" w:hRule="atLeast"/>
        </w:trPr>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证书名称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级别</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证号</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r>
              <w:rPr>
                <w:rFonts w:hint="eastAsia" w:ascii="宋体" w:hAnsi="宋体"/>
                <w:color w:val="000000"/>
                <w:spacing w:val="1"/>
                <w:kern w:val="0"/>
                <w:sz w:val="24"/>
              </w:rPr>
              <w:t>专业</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FF0000"/>
                <w:spacing w:val="1"/>
                <w:kern w:val="0"/>
                <w:sz w:val="24"/>
              </w:rPr>
            </w:pPr>
            <w:r>
              <w:rPr>
                <w:rFonts w:hint="eastAsia" w:ascii="宋体" w:hAnsi="宋体"/>
                <w:color w:val="000000"/>
                <w:spacing w:val="1"/>
                <w:kern w:val="0"/>
                <w:sz w:val="24"/>
              </w:rPr>
              <w:t>专业年限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r>
        <w:tblPrEx>
          <w:tblCellMar>
            <w:top w:w="0" w:type="dxa"/>
            <w:left w:w="0" w:type="dxa"/>
            <w:bottom w:w="0" w:type="dxa"/>
            <w:right w:w="0" w:type="dxa"/>
          </w:tblCellMar>
        </w:tblPrEx>
        <w:trPr>
          <w:trHeight w:val="888"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40" w:lineRule="exact"/>
              <w:ind w:right="97" w:firstLine="67" w:firstLineChars="28"/>
              <w:jc w:val="center"/>
              <w:rPr>
                <w:rFonts w:ascii="宋体" w:hAnsi="宋体"/>
                <w:color w:val="000000"/>
                <w:spacing w:val="1"/>
                <w:kern w:val="0"/>
                <w:sz w:val="24"/>
              </w:rPr>
            </w:pPr>
          </w:p>
        </w:tc>
      </w:tr>
    </w:tbl>
    <w:p>
      <w:pPr>
        <w:spacing w:line="440" w:lineRule="exact"/>
        <w:ind w:firstLine="562" w:firstLineChars="200"/>
        <w:rPr>
          <w:rFonts w:hint="eastAsia" w:ascii="宋体" w:hAnsi="宋体"/>
          <w:b/>
          <w:bCs/>
          <w:sz w:val="28"/>
        </w:rPr>
      </w:pPr>
    </w:p>
    <w:p>
      <w:pPr>
        <w:spacing w:line="440" w:lineRule="exact"/>
        <w:ind w:firstLine="562" w:firstLineChars="200"/>
        <w:rPr>
          <w:rFonts w:hint="eastAsia" w:ascii="宋体" w:hAnsi="宋体"/>
          <w:b/>
          <w:bCs/>
          <w:sz w:val="28"/>
        </w:rPr>
      </w:pPr>
    </w:p>
    <w:p>
      <w:pPr>
        <w:autoSpaceDE w:val="0"/>
        <w:autoSpaceDN w:val="0"/>
        <w:adjustRightInd w:val="0"/>
        <w:spacing w:line="440" w:lineRule="exact"/>
        <w:jc w:val="center"/>
        <w:rPr>
          <w:rFonts w:hint="eastAsia" w:ascii="宋体" w:hAnsi="宋体"/>
          <w:b/>
          <w:bCs/>
          <w:sz w:val="28"/>
        </w:rPr>
      </w:pPr>
    </w:p>
    <w:p>
      <w:pPr>
        <w:autoSpaceDE w:val="0"/>
        <w:autoSpaceDN w:val="0"/>
        <w:adjustRightInd w:val="0"/>
        <w:spacing w:line="440" w:lineRule="exact"/>
        <w:jc w:val="center"/>
        <w:rPr>
          <w:rFonts w:hint="eastAsia" w:ascii="宋体" w:hAnsi="宋体"/>
          <w:b/>
          <w:bCs/>
          <w:sz w:val="28"/>
        </w:rPr>
      </w:pPr>
    </w:p>
    <w:p>
      <w:pPr>
        <w:spacing w:line="440" w:lineRule="exact"/>
        <w:ind w:firstLine="1254" w:firstLineChars="446"/>
        <w:rPr>
          <w:rFonts w:hint="eastAsia" w:ascii="宋体" w:hAnsi="宋体"/>
          <w:b/>
          <w:bCs/>
          <w:color w:val="000000"/>
          <w:sz w:val="30"/>
        </w:rPr>
      </w:pPr>
      <w:r>
        <w:rPr>
          <w:rFonts w:hint="eastAsia" w:ascii="宋体" w:hAnsi="宋体"/>
          <w:b/>
          <w:bCs/>
          <w:sz w:val="28"/>
        </w:rPr>
        <w:t>（二）</w:t>
      </w:r>
      <w:r>
        <w:rPr>
          <w:rFonts w:hint="eastAsia" w:ascii="宋体" w:hAnsi="宋体"/>
          <w:b/>
          <w:bCs/>
          <w:color w:val="000000"/>
          <w:sz w:val="30"/>
        </w:rPr>
        <w:t>、</w:t>
      </w:r>
      <w:r>
        <w:rPr>
          <w:rFonts w:hint="eastAsia" w:ascii="宋体" w:hAnsi="宋体"/>
          <w:color w:val="000000"/>
          <w:sz w:val="36"/>
          <w:szCs w:val="36"/>
        </w:rPr>
        <w:t>拟派总监理工程师情况表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720"/>
        <w:gridCol w:w="900"/>
        <w:gridCol w:w="900"/>
        <w:gridCol w:w="900"/>
        <w:gridCol w:w="108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828"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姓 名</w:t>
            </w:r>
          </w:p>
        </w:tc>
        <w:tc>
          <w:tcPr>
            <w:tcW w:w="900" w:type="dxa"/>
            <w:noWrap w:val="0"/>
            <w:vAlign w:val="center"/>
          </w:tcPr>
          <w:p>
            <w:pPr>
              <w:tabs>
                <w:tab w:val="left" w:pos="5970"/>
              </w:tabs>
              <w:spacing w:line="560" w:lineRule="exact"/>
              <w:jc w:val="center"/>
              <w:rPr>
                <w:rFonts w:hint="eastAsia" w:ascii="宋体" w:hAnsi="宋体"/>
                <w:color w:val="000000"/>
                <w:sz w:val="24"/>
              </w:rPr>
            </w:pPr>
          </w:p>
        </w:tc>
        <w:tc>
          <w:tcPr>
            <w:tcW w:w="72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年龄</w:t>
            </w:r>
          </w:p>
        </w:tc>
        <w:tc>
          <w:tcPr>
            <w:tcW w:w="900" w:type="dxa"/>
            <w:noWrap w:val="0"/>
            <w:vAlign w:val="center"/>
          </w:tcPr>
          <w:p>
            <w:pPr>
              <w:tabs>
                <w:tab w:val="left" w:pos="5970"/>
              </w:tabs>
              <w:spacing w:line="560" w:lineRule="exact"/>
              <w:jc w:val="center"/>
              <w:rPr>
                <w:rFonts w:hint="eastAsia" w:ascii="宋体" w:hAnsi="宋体"/>
                <w:color w:val="000000"/>
                <w:sz w:val="24"/>
              </w:rPr>
            </w:pPr>
          </w:p>
        </w:tc>
        <w:tc>
          <w:tcPr>
            <w:tcW w:w="90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性 别</w:t>
            </w:r>
          </w:p>
        </w:tc>
        <w:tc>
          <w:tcPr>
            <w:tcW w:w="900" w:type="dxa"/>
            <w:noWrap w:val="0"/>
            <w:vAlign w:val="center"/>
          </w:tcPr>
          <w:p>
            <w:pPr>
              <w:tabs>
                <w:tab w:val="left" w:pos="5970"/>
              </w:tabs>
              <w:spacing w:line="560" w:lineRule="exact"/>
              <w:jc w:val="center"/>
              <w:rPr>
                <w:rFonts w:hint="eastAsia" w:ascii="宋体" w:hAnsi="宋体"/>
                <w:color w:val="000000"/>
                <w:sz w:val="24"/>
              </w:rPr>
            </w:pPr>
          </w:p>
        </w:tc>
        <w:tc>
          <w:tcPr>
            <w:tcW w:w="108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电话</w:t>
            </w:r>
          </w:p>
        </w:tc>
        <w:tc>
          <w:tcPr>
            <w:tcW w:w="229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828"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监 理</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资 质</w:t>
            </w:r>
          </w:p>
        </w:tc>
        <w:tc>
          <w:tcPr>
            <w:tcW w:w="900" w:type="dxa"/>
            <w:noWrap w:val="0"/>
            <w:vAlign w:val="center"/>
          </w:tcPr>
          <w:p>
            <w:pPr>
              <w:tabs>
                <w:tab w:val="left" w:pos="5970"/>
              </w:tabs>
              <w:spacing w:line="560" w:lineRule="exact"/>
              <w:jc w:val="center"/>
              <w:rPr>
                <w:rFonts w:hint="eastAsia" w:ascii="宋体" w:hAnsi="宋体"/>
                <w:color w:val="000000"/>
                <w:sz w:val="24"/>
              </w:rPr>
            </w:pPr>
          </w:p>
        </w:tc>
        <w:tc>
          <w:tcPr>
            <w:tcW w:w="1620" w:type="dxa"/>
            <w:gridSpan w:val="2"/>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文化程度</w:t>
            </w:r>
          </w:p>
        </w:tc>
        <w:tc>
          <w:tcPr>
            <w:tcW w:w="1800" w:type="dxa"/>
            <w:gridSpan w:val="2"/>
            <w:noWrap w:val="0"/>
            <w:vAlign w:val="center"/>
          </w:tcPr>
          <w:p>
            <w:pPr>
              <w:tabs>
                <w:tab w:val="left" w:pos="5970"/>
              </w:tabs>
              <w:spacing w:line="560" w:lineRule="exact"/>
              <w:jc w:val="center"/>
              <w:rPr>
                <w:rFonts w:hint="eastAsia" w:ascii="宋体" w:hAnsi="宋体"/>
                <w:color w:val="000000"/>
                <w:sz w:val="24"/>
              </w:rPr>
            </w:pPr>
          </w:p>
        </w:tc>
        <w:tc>
          <w:tcPr>
            <w:tcW w:w="108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专业</w:t>
            </w:r>
          </w:p>
        </w:tc>
        <w:tc>
          <w:tcPr>
            <w:tcW w:w="229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28"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职 务</w:t>
            </w:r>
          </w:p>
        </w:tc>
        <w:tc>
          <w:tcPr>
            <w:tcW w:w="900" w:type="dxa"/>
            <w:vMerge w:val="restart"/>
            <w:noWrap w:val="0"/>
            <w:vAlign w:val="center"/>
          </w:tcPr>
          <w:p>
            <w:pPr>
              <w:tabs>
                <w:tab w:val="left" w:pos="5970"/>
              </w:tabs>
              <w:spacing w:line="560" w:lineRule="exact"/>
              <w:jc w:val="center"/>
              <w:rPr>
                <w:rFonts w:hint="eastAsia" w:ascii="宋体" w:hAnsi="宋体"/>
                <w:color w:val="000000"/>
                <w:sz w:val="24"/>
              </w:rPr>
            </w:pPr>
          </w:p>
        </w:tc>
        <w:tc>
          <w:tcPr>
            <w:tcW w:w="720"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职称</w:t>
            </w:r>
          </w:p>
        </w:tc>
        <w:tc>
          <w:tcPr>
            <w:tcW w:w="900" w:type="dxa"/>
            <w:vMerge w:val="restart"/>
            <w:noWrap w:val="0"/>
            <w:vAlign w:val="center"/>
          </w:tcPr>
          <w:p>
            <w:pPr>
              <w:tabs>
                <w:tab w:val="left" w:pos="5970"/>
              </w:tabs>
              <w:spacing w:line="560" w:lineRule="exact"/>
              <w:jc w:val="center"/>
              <w:rPr>
                <w:rFonts w:hint="eastAsia" w:ascii="宋体" w:hAnsi="宋体"/>
                <w:color w:val="000000"/>
                <w:sz w:val="24"/>
              </w:rPr>
            </w:pPr>
          </w:p>
        </w:tc>
        <w:tc>
          <w:tcPr>
            <w:tcW w:w="1800" w:type="dxa"/>
            <w:gridSpan w:val="2"/>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注册监理</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工程师</w:t>
            </w:r>
          </w:p>
        </w:tc>
        <w:tc>
          <w:tcPr>
            <w:tcW w:w="108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日期</w:t>
            </w:r>
          </w:p>
        </w:tc>
        <w:tc>
          <w:tcPr>
            <w:tcW w:w="229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28" w:type="dxa"/>
            <w:vMerge w:val="continue"/>
            <w:noWrap w:val="0"/>
            <w:vAlign w:val="center"/>
          </w:tcPr>
          <w:p>
            <w:pPr>
              <w:tabs>
                <w:tab w:val="left" w:pos="5970"/>
              </w:tabs>
              <w:spacing w:line="560" w:lineRule="exact"/>
              <w:jc w:val="center"/>
              <w:rPr>
                <w:rFonts w:hint="eastAsia" w:ascii="宋体" w:hAnsi="宋体"/>
                <w:color w:val="000000"/>
                <w:sz w:val="24"/>
              </w:rPr>
            </w:pPr>
          </w:p>
        </w:tc>
        <w:tc>
          <w:tcPr>
            <w:tcW w:w="900" w:type="dxa"/>
            <w:vMerge w:val="continue"/>
            <w:noWrap w:val="0"/>
            <w:vAlign w:val="center"/>
          </w:tcPr>
          <w:p>
            <w:pPr>
              <w:tabs>
                <w:tab w:val="left" w:pos="5970"/>
              </w:tabs>
              <w:spacing w:line="560" w:lineRule="exact"/>
              <w:jc w:val="center"/>
              <w:rPr>
                <w:rFonts w:hint="eastAsia" w:ascii="宋体" w:hAnsi="宋体"/>
                <w:color w:val="000000"/>
                <w:sz w:val="24"/>
              </w:rPr>
            </w:pPr>
          </w:p>
        </w:tc>
        <w:tc>
          <w:tcPr>
            <w:tcW w:w="720" w:type="dxa"/>
            <w:vMerge w:val="continue"/>
            <w:noWrap w:val="0"/>
            <w:vAlign w:val="center"/>
          </w:tcPr>
          <w:p>
            <w:pPr>
              <w:tabs>
                <w:tab w:val="left" w:pos="5970"/>
              </w:tabs>
              <w:spacing w:line="560" w:lineRule="exact"/>
              <w:jc w:val="center"/>
              <w:rPr>
                <w:rFonts w:hint="eastAsia" w:ascii="宋体" w:hAnsi="宋体"/>
                <w:color w:val="000000"/>
                <w:sz w:val="24"/>
              </w:rPr>
            </w:pPr>
          </w:p>
        </w:tc>
        <w:tc>
          <w:tcPr>
            <w:tcW w:w="900" w:type="dxa"/>
            <w:vMerge w:val="continue"/>
            <w:noWrap w:val="0"/>
            <w:vAlign w:val="center"/>
          </w:tcPr>
          <w:p>
            <w:pPr>
              <w:tabs>
                <w:tab w:val="left" w:pos="5970"/>
              </w:tabs>
              <w:spacing w:line="560" w:lineRule="exact"/>
              <w:jc w:val="center"/>
              <w:rPr>
                <w:rFonts w:hint="eastAsia" w:ascii="宋体" w:hAnsi="宋体"/>
                <w:color w:val="000000"/>
                <w:sz w:val="24"/>
              </w:rPr>
            </w:pPr>
          </w:p>
        </w:tc>
        <w:tc>
          <w:tcPr>
            <w:tcW w:w="1800" w:type="dxa"/>
            <w:gridSpan w:val="2"/>
            <w:vMerge w:val="continue"/>
            <w:noWrap w:val="0"/>
            <w:vAlign w:val="center"/>
          </w:tcPr>
          <w:p>
            <w:pPr>
              <w:tabs>
                <w:tab w:val="left" w:pos="5970"/>
              </w:tabs>
              <w:spacing w:line="560" w:lineRule="exact"/>
              <w:jc w:val="center"/>
              <w:rPr>
                <w:rFonts w:hint="eastAsia" w:ascii="宋体" w:hAnsi="宋体"/>
                <w:color w:val="000000"/>
                <w:sz w:val="24"/>
              </w:rPr>
            </w:pPr>
          </w:p>
        </w:tc>
        <w:tc>
          <w:tcPr>
            <w:tcW w:w="108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证号</w:t>
            </w:r>
          </w:p>
        </w:tc>
        <w:tc>
          <w:tcPr>
            <w:tcW w:w="229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522" w:type="dxa"/>
            <w:gridSpan w:val="8"/>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工 作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9" w:hRule="atLeast"/>
        </w:trPr>
        <w:tc>
          <w:tcPr>
            <w:tcW w:w="8522" w:type="dxa"/>
            <w:gridSpan w:val="8"/>
            <w:noWrap w:val="0"/>
            <w:vAlign w:val="center"/>
          </w:tcPr>
          <w:p>
            <w:pPr>
              <w:tabs>
                <w:tab w:val="left" w:pos="5970"/>
              </w:tabs>
              <w:spacing w:line="560" w:lineRule="exact"/>
              <w:rPr>
                <w:rFonts w:hint="eastAsia" w:ascii="宋体" w:hAnsi="宋体"/>
                <w:color w:val="000000"/>
                <w:sz w:val="24"/>
              </w:rPr>
            </w:pPr>
          </w:p>
          <w:p>
            <w:pPr>
              <w:tabs>
                <w:tab w:val="left" w:pos="5970"/>
              </w:tabs>
              <w:spacing w:line="560" w:lineRule="exact"/>
              <w:rPr>
                <w:rFonts w:hint="eastAsia" w:ascii="宋体" w:hAnsi="宋体"/>
                <w:color w:val="000000"/>
                <w:sz w:val="24"/>
              </w:rPr>
            </w:pPr>
            <w:r>
              <w:rPr>
                <w:rFonts w:hint="eastAsia" w:ascii="宋体" w:hAnsi="宋体"/>
                <w:color w:val="000000"/>
                <w:sz w:val="24"/>
              </w:rPr>
              <w:t xml:space="preserve"> </w:t>
            </w:r>
          </w:p>
        </w:tc>
      </w:tr>
    </w:tbl>
    <w:p>
      <w:pPr>
        <w:tabs>
          <w:tab w:val="left" w:pos="5970"/>
        </w:tabs>
        <w:spacing w:line="560" w:lineRule="exact"/>
        <w:ind w:firstLine="240" w:firstLineChars="100"/>
        <w:rPr>
          <w:rFonts w:hint="eastAsia" w:ascii="宋体" w:hAnsi="宋体"/>
          <w:color w:val="000000"/>
          <w:sz w:val="24"/>
        </w:rPr>
      </w:pPr>
      <w:r>
        <w:rPr>
          <w:rFonts w:hint="eastAsia" w:ascii="宋体" w:hAnsi="宋体"/>
          <w:color w:val="000000"/>
          <w:sz w:val="24"/>
        </w:rPr>
        <w:t>附：职称证书、资格证书或岗位证书复印件</w:t>
      </w:r>
    </w:p>
    <w:p>
      <w:pPr>
        <w:tabs>
          <w:tab w:val="left" w:pos="5970"/>
        </w:tabs>
        <w:spacing w:line="560" w:lineRule="exact"/>
        <w:ind w:firstLine="480" w:firstLineChars="200"/>
        <w:rPr>
          <w:rFonts w:hint="eastAsia" w:ascii="宋体" w:hAnsi="宋体"/>
          <w:color w:val="000000"/>
          <w:sz w:val="24"/>
        </w:rPr>
      </w:pPr>
      <w:r>
        <w:rPr>
          <w:rFonts w:hint="eastAsia" w:ascii="宋体" w:hAnsi="宋体"/>
          <w:color w:val="000000"/>
          <w:sz w:val="24"/>
        </w:rPr>
        <w:t>投标单位（盖章）</w:t>
      </w:r>
    </w:p>
    <w:p>
      <w:pPr>
        <w:tabs>
          <w:tab w:val="left" w:pos="5970"/>
        </w:tabs>
        <w:spacing w:line="560" w:lineRule="exact"/>
        <w:ind w:firstLine="480" w:firstLineChars="200"/>
        <w:rPr>
          <w:rFonts w:hint="eastAsia" w:ascii="宋体" w:hAnsi="宋体"/>
          <w:color w:val="000000"/>
          <w:sz w:val="24"/>
        </w:rPr>
      </w:pPr>
      <w:r>
        <w:rPr>
          <w:rFonts w:hint="eastAsia" w:ascii="宋体" w:hAnsi="宋体"/>
          <w:color w:val="000000"/>
          <w:sz w:val="24"/>
        </w:rPr>
        <w:t>法人代表或授权委托人（盖章或签字）</w:t>
      </w:r>
    </w:p>
    <w:p>
      <w:pPr>
        <w:tabs>
          <w:tab w:val="left" w:pos="5970"/>
        </w:tabs>
        <w:spacing w:line="560" w:lineRule="exact"/>
        <w:ind w:firstLine="480" w:firstLineChars="200"/>
        <w:rPr>
          <w:rFonts w:ascii="宋体" w:hAnsi="宋体"/>
          <w:color w:val="000000"/>
          <w:sz w:val="24"/>
        </w:rPr>
      </w:pPr>
      <w:r>
        <w:rPr>
          <w:rFonts w:hint="eastAsia" w:ascii="宋体" w:hAnsi="宋体"/>
          <w:color w:val="000000"/>
          <w:sz w:val="24"/>
        </w:rPr>
        <w:t xml:space="preserve">                                          日期：    年   月   日</w:t>
      </w:r>
    </w:p>
    <w:p>
      <w:pPr>
        <w:tabs>
          <w:tab w:val="left" w:pos="5970"/>
        </w:tabs>
        <w:spacing w:line="560" w:lineRule="exact"/>
        <w:rPr>
          <w:rFonts w:hint="eastAsia" w:ascii="宋体" w:hAnsi="宋体"/>
          <w:color w:val="000000"/>
          <w:sz w:val="28"/>
        </w:rPr>
      </w:pPr>
    </w:p>
    <w:p>
      <w:pPr>
        <w:tabs>
          <w:tab w:val="left" w:pos="5970"/>
        </w:tabs>
        <w:spacing w:line="560" w:lineRule="exact"/>
        <w:rPr>
          <w:rFonts w:hint="eastAsia" w:ascii="宋体" w:hAnsi="宋体"/>
          <w:color w:val="000000"/>
          <w:sz w:val="28"/>
        </w:rPr>
      </w:pPr>
    </w:p>
    <w:p>
      <w:pPr>
        <w:tabs>
          <w:tab w:val="left" w:pos="5970"/>
        </w:tabs>
        <w:spacing w:line="560" w:lineRule="exact"/>
        <w:jc w:val="center"/>
        <w:rPr>
          <w:rFonts w:hint="eastAsia" w:ascii="宋体" w:hAnsi="宋体"/>
          <w:color w:val="000000"/>
          <w:sz w:val="36"/>
          <w:szCs w:val="36"/>
        </w:rPr>
      </w:pPr>
      <w:r>
        <w:rPr>
          <w:rFonts w:hint="eastAsia" w:ascii="宋体" w:hAnsi="宋体"/>
          <w:color w:val="000000"/>
          <w:sz w:val="28"/>
        </w:rPr>
        <w:t>（三）、</w:t>
      </w:r>
      <w:r>
        <w:rPr>
          <w:rFonts w:hint="eastAsia" w:ascii="宋体" w:hAnsi="宋体"/>
          <w:color w:val="000000"/>
          <w:sz w:val="36"/>
          <w:szCs w:val="36"/>
        </w:rPr>
        <w:t>拟派监理人员一览表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735"/>
        <w:gridCol w:w="735"/>
        <w:gridCol w:w="840"/>
        <w:gridCol w:w="997"/>
        <w:gridCol w:w="1417"/>
        <w:gridCol w:w="144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038"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姓名</w:t>
            </w:r>
          </w:p>
        </w:tc>
        <w:tc>
          <w:tcPr>
            <w:tcW w:w="735"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性</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别</w:t>
            </w:r>
          </w:p>
        </w:tc>
        <w:tc>
          <w:tcPr>
            <w:tcW w:w="735"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年</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龄</w:t>
            </w:r>
          </w:p>
        </w:tc>
        <w:tc>
          <w:tcPr>
            <w:tcW w:w="840"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职</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称</w:t>
            </w:r>
          </w:p>
        </w:tc>
        <w:tc>
          <w:tcPr>
            <w:tcW w:w="997"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从事</w:t>
            </w:r>
          </w:p>
          <w:p>
            <w:pPr>
              <w:tabs>
                <w:tab w:val="left" w:pos="5970"/>
              </w:tabs>
              <w:spacing w:line="560" w:lineRule="exact"/>
              <w:jc w:val="center"/>
              <w:rPr>
                <w:rFonts w:hint="eastAsia" w:ascii="宋体" w:hAnsi="宋体"/>
                <w:color w:val="000000"/>
                <w:sz w:val="24"/>
              </w:rPr>
            </w:pPr>
            <w:r>
              <w:rPr>
                <w:rFonts w:hint="eastAsia" w:ascii="宋体" w:hAnsi="宋体"/>
                <w:color w:val="000000"/>
                <w:sz w:val="24"/>
              </w:rPr>
              <w:t>专业</w:t>
            </w:r>
          </w:p>
        </w:tc>
        <w:tc>
          <w:tcPr>
            <w:tcW w:w="1417" w:type="dxa"/>
            <w:vMerge w:val="restart"/>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何时从事监理工作</w:t>
            </w:r>
          </w:p>
        </w:tc>
        <w:tc>
          <w:tcPr>
            <w:tcW w:w="2654" w:type="dxa"/>
            <w:gridSpan w:val="2"/>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注册监理工程师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38" w:type="dxa"/>
            <w:vMerge w:val="continue"/>
            <w:noWrap w:val="0"/>
            <w:vAlign w:val="center"/>
          </w:tcPr>
          <w:p>
            <w:pPr>
              <w:tabs>
                <w:tab w:val="left" w:pos="5970"/>
              </w:tabs>
              <w:spacing w:line="560" w:lineRule="exact"/>
              <w:jc w:val="center"/>
              <w:rPr>
                <w:rFonts w:hint="eastAsia" w:ascii="宋体" w:hAnsi="宋体"/>
                <w:color w:val="000000"/>
                <w:sz w:val="24"/>
              </w:rPr>
            </w:pPr>
          </w:p>
        </w:tc>
        <w:tc>
          <w:tcPr>
            <w:tcW w:w="735" w:type="dxa"/>
            <w:vMerge w:val="continue"/>
            <w:noWrap w:val="0"/>
            <w:vAlign w:val="center"/>
          </w:tcPr>
          <w:p>
            <w:pPr>
              <w:tabs>
                <w:tab w:val="left" w:pos="5970"/>
              </w:tabs>
              <w:spacing w:line="560" w:lineRule="exact"/>
              <w:jc w:val="center"/>
              <w:rPr>
                <w:rFonts w:hint="eastAsia" w:ascii="宋体" w:hAnsi="宋体"/>
                <w:color w:val="000000"/>
                <w:sz w:val="24"/>
              </w:rPr>
            </w:pPr>
          </w:p>
        </w:tc>
        <w:tc>
          <w:tcPr>
            <w:tcW w:w="735" w:type="dxa"/>
            <w:vMerge w:val="continue"/>
            <w:noWrap w:val="0"/>
            <w:vAlign w:val="center"/>
          </w:tcPr>
          <w:p>
            <w:pPr>
              <w:tabs>
                <w:tab w:val="left" w:pos="5970"/>
              </w:tabs>
              <w:spacing w:line="560" w:lineRule="exact"/>
              <w:jc w:val="center"/>
              <w:rPr>
                <w:rFonts w:hint="eastAsia" w:ascii="宋体" w:hAnsi="宋体"/>
                <w:color w:val="000000"/>
                <w:sz w:val="24"/>
              </w:rPr>
            </w:pPr>
          </w:p>
        </w:tc>
        <w:tc>
          <w:tcPr>
            <w:tcW w:w="840" w:type="dxa"/>
            <w:vMerge w:val="continue"/>
            <w:noWrap w:val="0"/>
            <w:vAlign w:val="center"/>
          </w:tcPr>
          <w:p>
            <w:pPr>
              <w:tabs>
                <w:tab w:val="left" w:pos="5970"/>
              </w:tabs>
              <w:spacing w:line="560" w:lineRule="exact"/>
              <w:jc w:val="center"/>
              <w:rPr>
                <w:rFonts w:hint="eastAsia" w:ascii="宋体" w:hAnsi="宋体"/>
                <w:color w:val="000000"/>
                <w:sz w:val="24"/>
              </w:rPr>
            </w:pPr>
          </w:p>
        </w:tc>
        <w:tc>
          <w:tcPr>
            <w:tcW w:w="997" w:type="dxa"/>
            <w:vMerge w:val="continue"/>
            <w:noWrap w:val="0"/>
            <w:vAlign w:val="center"/>
          </w:tcPr>
          <w:p>
            <w:pPr>
              <w:tabs>
                <w:tab w:val="left" w:pos="5970"/>
              </w:tabs>
              <w:spacing w:line="560" w:lineRule="exact"/>
              <w:jc w:val="center"/>
              <w:rPr>
                <w:rFonts w:hint="eastAsia" w:ascii="宋体" w:hAnsi="宋体"/>
                <w:color w:val="000000"/>
                <w:sz w:val="24"/>
              </w:rPr>
            </w:pPr>
          </w:p>
        </w:tc>
        <w:tc>
          <w:tcPr>
            <w:tcW w:w="1417" w:type="dxa"/>
            <w:vMerge w:val="continue"/>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类别</w:t>
            </w:r>
          </w:p>
        </w:tc>
        <w:tc>
          <w:tcPr>
            <w:tcW w:w="1214" w:type="dxa"/>
            <w:noWrap w:val="0"/>
            <w:vAlign w:val="center"/>
          </w:tcPr>
          <w:p>
            <w:pPr>
              <w:tabs>
                <w:tab w:val="left" w:pos="5970"/>
              </w:tabs>
              <w:spacing w:line="560" w:lineRule="exact"/>
              <w:jc w:val="center"/>
              <w:rPr>
                <w:rFonts w:hint="eastAsia" w:ascii="宋体" w:hAnsi="宋体"/>
                <w:color w:val="000000"/>
                <w:sz w:val="24"/>
              </w:rPr>
            </w:pPr>
            <w:r>
              <w:rPr>
                <w:rFonts w:hint="eastAsia" w:ascii="宋体" w:hAnsi="宋体"/>
                <w:color w:val="000000"/>
                <w:sz w:val="24"/>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38"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735" w:type="dxa"/>
            <w:noWrap w:val="0"/>
            <w:vAlign w:val="center"/>
          </w:tcPr>
          <w:p>
            <w:pPr>
              <w:tabs>
                <w:tab w:val="left" w:pos="5970"/>
              </w:tabs>
              <w:spacing w:line="560" w:lineRule="exact"/>
              <w:jc w:val="center"/>
              <w:rPr>
                <w:rFonts w:hint="eastAsia" w:ascii="宋体" w:hAnsi="宋体"/>
                <w:color w:val="000000"/>
                <w:sz w:val="24"/>
              </w:rPr>
            </w:pPr>
          </w:p>
        </w:tc>
        <w:tc>
          <w:tcPr>
            <w:tcW w:w="840" w:type="dxa"/>
            <w:noWrap w:val="0"/>
            <w:vAlign w:val="center"/>
          </w:tcPr>
          <w:p>
            <w:pPr>
              <w:tabs>
                <w:tab w:val="left" w:pos="5970"/>
              </w:tabs>
              <w:spacing w:line="560" w:lineRule="exact"/>
              <w:jc w:val="center"/>
              <w:rPr>
                <w:rFonts w:hint="eastAsia" w:ascii="宋体" w:hAnsi="宋体"/>
                <w:color w:val="000000"/>
                <w:sz w:val="24"/>
              </w:rPr>
            </w:pPr>
          </w:p>
        </w:tc>
        <w:tc>
          <w:tcPr>
            <w:tcW w:w="997" w:type="dxa"/>
            <w:noWrap w:val="0"/>
            <w:vAlign w:val="center"/>
          </w:tcPr>
          <w:p>
            <w:pPr>
              <w:tabs>
                <w:tab w:val="left" w:pos="5970"/>
              </w:tabs>
              <w:spacing w:line="560" w:lineRule="exact"/>
              <w:jc w:val="center"/>
              <w:rPr>
                <w:rFonts w:hint="eastAsia" w:ascii="宋体" w:hAnsi="宋体"/>
                <w:color w:val="000000"/>
                <w:sz w:val="24"/>
              </w:rPr>
            </w:pPr>
          </w:p>
        </w:tc>
        <w:tc>
          <w:tcPr>
            <w:tcW w:w="1417" w:type="dxa"/>
            <w:noWrap w:val="0"/>
            <w:vAlign w:val="center"/>
          </w:tcPr>
          <w:p>
            <w:pPr>
              <w:tabs>
                <w:tab w:val="left" w:pos="5970"/>
              </w:tabs>
              <w:spacing w:line="560" w:lineRule="exact"/>
              <w:jc w:val="center"/>
              <w:rPr>
                <w:rFonts w:hint="eastAsia" w:ascii="宋体" w:hAnsi="宋体"/>
                <w:color w:val="000000"/>
                <w:sz w:val="24"/>
              </w:rPr>
            </w:pPr>
          </w:p>
        </w:tc>
        <w:tc>
          <w:tcPr>
            <w:tcW w:w="1440" w:type="dxa"/>
            <w:noWrap w:val="0"/>
            <w:vAlign w:val="center"/>
          </w:tcPr>
          <w:p>
            <w:pPr>
              <w:tabs>
                <w:tab w:val="left" w:pos="5970"/>
              </w:tabs>
              <w:spacing w:line="560" w:lineRule="exact"/>
              <w:jc w:val="center"/>
              <w:rPr>
                <w:rFonts w:hint="eastAsia" w:ascii="宋体" w:hAnsi="宋体"/>
                <w:color w:val="000000"/>
                <w:sz w:val="24"/>
              </w:rPr>
            </w:pPr>
          </w:p>
        </w:tc>
        <w:tc>
          <w:tcPr>
            <w:tcW w:w="1214" w:type="dxa"/>
            <w:noWrap w:val="0"/>
            <w:vAlign w:val="center"/>
          </w:tcPr>
          <w:p>
            <w:pPr>
              <w:tabs>
                <w:tab w:val="left" w:pos="5970"/>
              </w:tabs>
              <w:spacing w:line="560" w:lineRule="exact"/>
              <w:jc w:val="center"/>
              <w:rPr>
                <w:rFonts w:hint="eastAsia" w:ascii="宋体" w:hAnsi="宋体"/>
                <w:color w:val="000000"/>
                <w:sz w:val="24"/>
              </w:rPr>
            </w:pPr>
          </w:p>
        </w:tc>
      </w:tr>
    </w:tbl>
    <w:p>
      <w:pPr>
        <w:tabs>
          <w:tab w:val="left" w:pos="5970"/>
        </w:tabs>
        <w:spacing w:line="560" w:lineRule="exact"/>
        <w:rPr>
          <w:rFonts w:hint="eastAsia" w:ascii="宋体" w:hAnsi="宋体"/>
          <w:color w:val="000000"/>
          <w:sz w:val="28"/>
          <w:szCs w:val="28"/>
        </w:rPr>
      </w:pPr>
      <w:r>
        <w:rPr>
          <w:rFonts w:hint="eastAsia" w:ascii="宋体" w:hAnsi="宋体"/>
          <w:color w:val="000000"/>
          <w:sz w:val="24"/>
        </w:rPr>
        <w:t>附：职称证书、资格证书或岗位证书复印件</w:t>
      </w:r>
    </w:p>
    <w:p>
      <w:pPr>
        <w:spacing w:line="440" w:lineRule="exact"/>
        <w:jc w:val="center"/>
        <w:rPr>
          <w:rFonts w:eastAsia="黑体"/>
          <w:sz w:val="27"/>
          <w:szCs w:val="27"/>
        </w:rPr>
      </w:pPr>
      <w:r>
        <w:rPr>
          <w:rFonts w:eastAsia="黑体"/>
          <w:sz w:val="27"/>
          <w:szCs w:val="27"/>
        </w:rPr>
        <w:br w:type="page"/>
      </w:r>
    </w:p>
    <w:p>
      <w:pPr>
        <w:pStyle w:val="23"/>
        <w:jc w:val="center"/>
        <w:rPr>
          <w:sz w:val="30"/>
          <w:szCs w:val="30"/>
        </w:rPr>
      </w:pPr>
      <w:bookmarkStart w:id="64" w:name="_Toc152042596"/>
      <w:bookmarkStart w:id="65" w:name="_Toc28925"/>
      <w:bookmarkStart w:id="66" w:name="_Toc152045807"/>
      <w:bookmarkStart w:id="67" w:name="_Toc144974875"/>
      <w:r>
        <w:rPr>
          <w:rFonts w:hint="eastAsia"/>
          <w:sz w:val="30"/>
          <w:szCs w:val="30"/>
          <w:lang w:val="en-US" w:eastAsia="zh-CN"/>
        </w:rPr>
        <w:t>七</w:t>
      </w:r>
      <w:r>
        <w:rPr>
          <w:sz w:val="30"/>
          <w:szCs w:val="30"/>
        </w:rPr>
        <w:t>、资格审查资料</w:t>
      </w:r>
      <w:bookmarkEnd w:id="64"/>
      <w:bookmarkEnd w:id="65"/>
      <w:bookmarkEnd w:id="66"/>
      <w:bookmarkEnd w:id="67"/>
    </w:p>
    <w:p>
      <w:pPr>
        <w:topLinePunct/>
        <w:spacing w:line="440" w:lineRule="exact"/>
        <w:jc w:val="center"/>
        <w:rPr>
          <w:rFonts w:eastAsia="黑体"/>
          <w:sz w:val="23"/>
          <w:szCs w:val="23"/>
        </w:rPr>
      </w:pPr>
    </w:p>
    <w:p>
      <w:pPr>
        <w:pStyle w:val="25"/>
        <w:rPr>
          <w:szCs w:val="23"/>
        </w:rPr>
      </w:pPr>
      <w:bookmarkStart w:id="68" w:name="_Toc144974876"/>
      <w:bookmarkStart w:id="69" w:name="_Toc251248813"/>
      <w:bookmarkStart w:id="70" w:name="_Toc31419"/>
      <w:bookmarkStart w:id="71" w:name="_Toc152042597"/>
      <w:bookmarkStart w:id="72" w:name="_Toc152045808"/>
      <w:r>
        <w:rPr>
          <w:szCs w:val="23"/>
        </w:rPr>
        <w:t>（一）投标人基本情况表</w:t>
      </w:r>
      <w:bookmarkEnd w:id="68"/>
      <w:bookmarkEnd w:id="69"/>
      <w:bookmarkEnd w:id="70"/>
      <w:bookmarkEnd w:id="71"/>
      <w:bookmarkEnd w:id="72"/>
    </w:p>
    <w:p>
      <w:pPr>
        <w:topLinePunct/>
        <w:spacing w:line="440" w:lineRule="exact"/>
        <w:jc w:val="center"/>
        <w:rPr>
          <w:rFonts w:eastAsia="黑体"/>
          <w:sz w:val="23"/>
          <w:szCs w:val="23"/>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47"/>
        <w:gridCol w:w="802"/>
        <w:gridCol w:w="840"/>
        <w:gridCol w:w="420"/>
        <w:gridCol w:w="311"/>
        <w:gridCol w:w="1227"/>
        <w:gridCol w:w="341"/>
        <w:gridCol w:w="860"/>
        <w:gridCol w:w="13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投标人名称</w:t>
            </w:r>
          </w:p>
        </w:tc>
        <w:tc>
          <w:tcPr>
            <w:tcW w:w="724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邮政编码</w:t>
            </w:r>
          </w:p>
        </w:tc>
        <w:tc>
          <w:tcPr>
            <w:tcW w:w="259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联系方式</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联系人</w:t>
            </w:r>
          </w:p>
        </w:tc>
        <w:tc>
          <w:tcPr>
            <w:tcW w:w="237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电 话</w:t>
            </w:r>
          </w:p>
        </w:tc>
        <w:tc>
          <w:tcPr>
            <w:tcW w:w="259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传  真</w:t>
            </w:r>
          </w:p>
        </w:tc>
        <w:tc>
          <w:tcPr>
            <w:tcW w:w="237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网 址</w:t>
            </w:r>
          </w:p>
        </w:tc>
        <w:tc>
          <w:tcPr>
            <w:tcW w:w="259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法定代表人</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姓名</w:t>
            </w:r>
          </w:p>
        </w:tc>
        <w:tc>
          <w:tcPr>
            <w:tcW w:w="80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电话</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技术负责人</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姓名</w:t>
            </w:r>
          </w:p>
        </w:tc>
        <w:tc>
          <w:tcPr>
            <w:tcW w:w="80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电话</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5397"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20" w:firstLineChars="50"/>
              <w:jc w:val="center"/>
              <w:rPr>
                <w:sz w:val="24"/>
              </w:rPr>
            </w:pPr>
            <w:r>
              <w:rPr>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项目经理</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高级职称人员</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中级职称人员</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初级职称人员</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pStyle w:val="14"/>
            </w:pPr>
            <w:r>
              <w:t>技</w:t>
            </w:r>
            <w:r>
              <w:rPr>
                <w:rFonts w:hint="eastAsia"/>
              </w:rPr>
              <w:t xml:space="preserve">  </w:t>
            </w:r>
            <w:r>
              <w:t>工</w:t>
            </w:r>
          </w:p>
        </w:tc>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40" w:firstLineChars="100"/>
              <w:jc w:val="center"/>
              <w:rPr>
                <w:sz w:val="24"/>
              </w:rPr>
            </w:pPr>
            <w:r>
              <w:rPr>
                <w:sz w:val="24"/>
              </w:rPr>
              <w:t>经营范围</w:t>
            </w:r>
          </w:p>
        </w:tc>
        <w:tc>
          <w:tcPr>
            <w:tcW w:w="7246"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rPr>
                <w:sz w:val="24"/>
              </w:rPr>
            </w:pPr>
          </w:p>
          <w:p>
            <w:pPr>
              <w:topLinePunct/>
              <w:spacing w:line="440" w:lineRule="exact"/>
              <w:jc w:val="center"/>
              <w:rPr>
                <w:sz w:val="24"/>
              </w:rPr>
            </w:pPr>
          </w:p>
          <w:p>
            <w:pPr>
              <w:topLinePunct/>
              <w:spacing w:line="440" w:lineRule="exact"/>
              <w:jc w:val="center"/>
              <w:rPr>
                <w:sz w:val="24"/>
              </w:rPr>
            </w:pPr>
          </w:p>
          <w:p>
            <w:pPr>
              <w:topLinePunct/>
              <w:spacing w:line="440" w:lineRule="exact"/>
              <w:jc w:val="center"/>
              <w:rPr>
                <w:sz w:val="24"/>
              </w:rPr>
            </w:pPr>
          </w:p>
          <w:p>
            <w:pPr>
              <w:topLinePunct/>
              <w:spacing w:line="440" w:lineRule="exac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备注</w:t>
            </w:r>
          </w:p>
        </w:tc>
        <w:tc>
          <w:tcPr>
            <w:tcW w:w="724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bl>
    <w:p>
      <w:pPr>
        <w:spacing w:line="440" w:lineRule="exact"/>
        <w:rPr>
          <w:rFonts w:hint="eastAsia" w:eastAsia="黑体"/>
          <w:szCs w:val="21"/>
        </w:rPr>
      </w:pPr>
      <w:r>
        <w:rPr>
          <w:rFonts w:hint="eastAsia" w:eastAsia="黑体"/>
          <w:szCs w:val="21"/>
        </w:rPr>
        <w:t>后附相关资格证明材料复印件。</w:t>
      </w:r>
    </w:p>
    <w:p>
      <w:pPr>
        <w:topLinePunct/>
        <w:spacing w:line="440" w:lineRule="exact"/>
        <w:jc w:val="center"/>
        <w:rPr>
          <w:rFonts w:hint="eastAsia"/>
          <w:sz w:val="20"/>
        </w:rPr>
      </w:pPr>
      <w:r>
        <w:rPr>
          <w:sz w:val="20"/>
        </w:rPr>
        <w:br w:type="page"/>
      </w:r>
    </w:p>
    <w:p>
      <w:pPr>
        <w:pStyle w:val="25"/>
        <w:rPr>
          <w:szCs w:val="23"/>
        </w:rPr>
      </w:pPr>
      <w:bookmarkStart w:id="73" w:name="_Toc251248814"/>
      <w:bookmarkStart w:id="74" w:name="_Toc152042598"/>
      <w:bookmarkStart w:id="75" w:name="_Toc152045809"/>
      <w:bookmarkStart w:id="76" w:name="_Toc2068"/>
      <w:bookmarkStart w:id="77" w:name="_Toc144974877"/>
      <w:r>
        <w:rPr>
          <w:szCs w:val="23"/>
        </w:rPr>
        <w:t>（二）近</w:t>
      </w:r>
      <w:r>
        <w:rPr>
          <w:rFonts w:hint="eastAsia"/>
          <w:szCs w:val="23"/>
          <w:lang w:val="en-US" w:eastAsia="zh-CN"/>
        </w:rPr>
        <w:t>2</w:t>
      </w:r>
      <w:r>
        <w:rPr>
          <w:szCs w:val="23"/>
        </w:rPr>
        <w:t>年财务状况表</w:t>
      </w:r>
      <w:bookmarkEnd w:id="73"/>
      <w:bookmarkEnd w:id="74"/>
      <w:bookmarkEnd w:id="75"/>
      <w:bookmarkEnd w:id="76"/>
      <w:bookmarkEnd w:id="77"/>
    </w:p>
    <w:p>
      <w:pPr>
        <w:topLinePunct/>
        <w:spacing w:line="440" w:lineRule="exact"/>
        <w:jc w:val="center"/>
        <w:rPr>
          <w:rFonts w:eastAsia="黑体"/>
          <w:sz w:val="20"/>
          <w:szCs w:val="20"/>
        </w:rPr>
      </w:pPr>
    </w:p>
    <w:p>
      <w:pPr>
        <w:spacing w:line="440" w:lineRule="exact"/>
        <w:rPr>
          <w:rFonts w:eastAsia="黑体"/>
          <w:sz w:val="23"/>
          <w:szCs w:val="23"/>
        </w:rPr>
      </w:pPr>
      <w:r>
        <w:rPr>
          <w:rFonts w:eastAsia="黑体"/>
          <w:sz w:val="20"/>
          <w:szCs w:val="20"/>
        </w:rPr>
        <w:br w:type="page"/>
      </w:r>
    </w:p>
    <w:p>
      <w:pPr>
        <w:pStyle w:val="25"/>
        <w:rPr>
          <w:szCs w:val="23"/>
        </w:rPr>
      </w:pPr>
      <w:bookmarkStart w:id="78" w:name="_Toc152042599"/>
      <w:bookmarkStart w:id="79" w:name="_Toc144974878"/>
      <w:bookmarkStart w:id="80" w:name="_Toc152045810"/>
      <w:bookmarkStart w:id="81" w:name="_Toc319"/>
      <w:bookmarkStart w:id="82" w:name="_Toc251248815"/>
      <w:r>
        <w:rPr>
          <w:szCs w:val="23"/>
        </w:rPr>
        <w:t>（三）近年完成的类似项目情况表</w:t>
      </w:r>
      <w:bookmarkEnd w:id="78"/>
      <w:bookmarkEnd w:id="79"/>
      <w:bookmarkEnd w:id="80"/>
      <w:bookmarkEnd w:id="81"/>
      <w:bookmarkEnd w:id="82"/>
    </w:p>
    <w:p>
      <w:pPr>
        <w:spacing w:line="440" w:lineRule="exact"/>
        <w:jc w:val="center"/>
        <w:rPr>
          <w:rFonts w:eastAsia="黑体"/>
          <w:sz w:val="23"/>
          <w:szCs w:val="23"/>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项目名称</w:t>
            </w:r>
          </w:p>
        </w:tc>
        <w:tc>
          <w:tcPr>
            <w:tcW w:w="6898" w:type="dxa"/>
            <w:noWrap w:val="0"/>
            <w:vAlign w:val="top"/>
          </w:tcPr>
          <w:p>
            <w:pPr>
              <w:topLinePunct/>
              <w:spacing w:line="440" w:lineRule="exact"/>
              <w:jc w:val="center"/>
              <w:textAlignment w:val="center"/>
              <w:rPr>
                <w:rFonts w:ascii="华文细黑" w:hAnsi="华文细黑"/>
                <w:sz w:val="24"/>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项目所在地</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建设规模</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02" w:type="dxa"/>
            <w:noWrap w:val="0"/>
            <w:vAlign w:val="center"/>
          </w:tcPr>
          <w:p>
            <w:pPr>
              <w:topLinePunct/>
              <w:spacing w:line="440" w:lineRule="exact"/>
              <w:jc w:val="center"/>
              <w:textAlignment w:val="center"/>
              <w:rPr>
                <w:rFonts w:ascii="华文细黑" w:hAnsi="华文细黑"/>
                <w:sz w:val="24"/>
              </w:rPr>
            </w:pPr>
            <w:r>
              <w:rPr>
                <w:rFonts w:hint="eastAsia" w:ascii="华文细黑" w:hAnsi="华文细黑"/>
                <w:sz w:val="24"/>
              </w:rPr>
              <w:t>项目投资额（万元）</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合同价（万元或%）</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开工日期</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502" w:type="dxa"/>
            <w:noWrap w:val="0"/>
            <w:vAlign w:val="center"/>
          </w:tcPr>
          <w:p>
            <w:pPr>
              <w:topLinePunct/>
              <w:spacing w:line="440" w:lineRule="exact"/>
              <w:jc w:val="center"/>
              <w:textAlignment w:val="center"/>
              <w:rPr>
                <w:rFonts w:ascii="华文细黑" w:hAnsi="华文细黑"/>
                <w:sz w:val="24"/>
              </w:rPr>
            </w:pPr>
            <w:r>
              <w:rPr>
                <w:rFonts w:hint="eastAsia" w:ascii="华文细黑" w:hAnsi="华文细黑"/>
                <w:sz w:val="24"/>
              </w:rPr>
              <w:t>竣工</w:t>
            </w:r>
            <w:r>
              <w:rPr>
                <w:rFonts w:ascii="华文细黑" w:hAnsi="华文细黑"/>
                <w:sz w:val="24"/>
              </w:rPr>
              <w:t>日期</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总监理工程师</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监理实现情况</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项目描述</w:t>
            </w:r>
          </w:p>
        </w:tc>
        <w:tc>
          <w:tcPr>
            <w:tcW w:w="6898" w:type="dxa"/>
            <w:noWrap w:val="0"/>
            <w:vAlign w:val="top"/>
          </w:tcPr>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备注</w:t>
            </w:r>
          </w:p>
        </w:tc>
        <w:tc>
          <w:tcPr>
            <w:tcW w:w="6898" w:type="dxa"/>
            <w:noWrap w:val="0"/>
            <w:vAlign w:val="top"/>
          </w:tcPr>
          <w:p>
            <w:pPr>
              <w:topLinePunct/>
              <w:spacing w:line="440" w:lineRule="exact"/>
              <w:jc w:val="center"/>
              <w:textAlignment w:val="center"/>
              <w:rPr>
                <w:rFonts w:ascii="华文细黑" w:hAnsi="华文细黑"/>
                <w:sz w:val="24"/>
              </w:rPr>
            </w:pPr>
          </w:p>
        </w:tc>
      </w:tr>
    </w:tbl>
    <w:p>
      <w:pPr>
        <w:spacing w:line="440" w:lineRule="exact"/>
        <w:rPr>
          <w:rFonts w:eastAsia="黑体"/>
          <w:sz w:val="23"/>
          <w:szCs w:val="23"/>
        </w:rPr>
      </w:pPr>
      <w:r>
        <w:rPr>
          <w:rFonts w:hint="eastAsia" w:ascii="宋体" w:hAnsi="宋体"/>
          <w:color w:val="000000"/>
          <w:sz w:val="24"/>
        </w:rPr>
        <w:t>附：合同协议书或中标通知书或工程接收证书（工程竣工验收证书）。</w:t>
      </w:r>
    </w:p>
    <w:p>
      <w:pPr>
        <w:spacing w:line="440" w:lineRule="exact"/>
        <w:jc w:val="center"/>
        <w:rPr>
          <w:rFonts w:eastAsia="黑体"/>
          <w:sz w:val="23"/>
          <w:szCs w:val="23"/>
        </w:rPr>
      </w:pPr>
      <w:r>
        <w:rPr>
          <w:rFonts w:eastAsia="黑体"/>
          <w:sz w:val="23"/>
          <w:szCs w:val="23"/>
        </w:rPr>
        <w:br w:type="page"/>
      </w:r>
    </w:p>
    <w:p>
      <w:pPr>
        <w:pStyle w:val="25"/>
        <w:rPr>
          <w:szCs w:val="23"/>
        </w:rPr>
      </w:pPr>
      <w:bookmarkStart w:id="83" w:name="_Toc152042600"/>
      <w:bookmarkStart w:id="84" w:name="_Toc3917"/>
      <w:bookmarkStart w:id="85" w:name="_Toc251248816"/>
      <w:bookmarkStart w:id="86" w:name="_Toc152045811"/>
      <w:bookmarkStart w:id="87" w:name="_Toc144974879"/>
      <w:r>
        <w:rPr>
          <w:szCs w:val="23"/>
        </w:rPr>
        <w:t>（四）正在</w:t>
      </w:r>
      <w:r>
        <w:rPr>
          <w:rFonts w:hint="eastAsia"/>
          <w:szCs w:val="23"/>
        </w:rPr>
        <w:t>进行</w:t>
      </w:r>
      <w:r>
        <w:rPr>
          <w:szCs w:val="23"/>
        </w:rPr>
        <w:t>的和新承接的</w:t>
      </w:r>
      <w:r>
        <w:rPr>
          <w:rFonts w:hint="eastAsia"/>
          <w:szCs w:val="23"/>
        </w:rPr>
        <w:t>监理</w:t>
      </w:r>
      <w:r>
        <w:rPr>
          <w:szCs w:val="23"/>
        </w:rPr>
        <w:t>项目情况表</w:t>
      </w:r>
      <w:bookmarkEnd w:id="83"/>
      <w:bookmarkEnd w:id="84"/>
      <w:bookmarkEnd w:id="85"/>
      <w:bookmarkEnd w:id="86"/>
      <w:bookmarkEnd w:id="87"/>
    </w:p>
    <w:p>
      <w:pPr>
        <w:spacing w:line="440" w:lineRule="exact"/>
        <w:jc w:val="center"/>
        <w:rPr>
          <w:rFonts w:eastAsia="黑体"/>
          <w:sz w:val="23"/>
          <w:szCs w:val="23"/>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项目名称</w:t>
            </w:r>
          </w:p>
        </w:tc>
        <w:tc>
          <w:tcPr>
            <w:tcW w:w="6898" w:type="dxa"/>
            <w:noWrap w:val="0"/>
            <w:vAlign w:val="top"/>
          </w:tcPr>
          <w:p>
            <w:pPr>
              <w:topLinePunct/>
              <w:spacing w:line="440" w:lineRule="exact"/>
              <w:jc w:val="center"/>
              <w:textAlignment w:val="center"/>
              <w:rPr>
                <w:rFonts w:ascii="华文细黑" w:hAnsi="华文细黑"/>
                <w:sz w:val="24"/>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项目所在地</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建设规模</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02" w:type="dxa"/>
            <w:noWrap w:val="0"/>
            <w:vAlign w:val="center"/>
          </w:tcPr>
          <w:p>
            <w:pPr>
              <w:topLinePunct/>
              <w:spacing w:line="440" w:lineRule="exact"/>
              <w:jc w:val="center"/>
              <w:textAlignment w:val="center"/>
              <w:rPr>
                <w:rFonts w:ascii="华文细黑" w:hAnsi="华文细黑"/>
                <w:sz w:val="24"/>
              </w:rPr>
            </w:pPr>
            <w:r>
              <w:rPr>
                <w:rFonts w:hint="eastAsia" w:ascii="华文细黑" w:hAnsi="华文细黑"/>
                <w:sz w:val="24"/>
              </w:rPr>
              <w:t>项目投资额（万元）</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合同价（万元或%）</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开工日期</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502" w:type="dxa"/>
            <w:noWrap w:val="0"/>
            <w:vAlign w:val="center"/>
          </w:tcPr>
          <w:p>
            <w:pPr>
              <w:topLinePunct/>
              <w:spacing w:line="440" w:lineRule="exact"/>
              <w:jc w:val="center"/>
              <w:textAlignment w:val="center"/>
              <w:rPr>
                <w:rFonts w:ascii="华文细黑" w:hAnsi="华文细黑"/>
                <w:sz w:val="24"/>
              </w:rPr>
            </w:pPr>
            <w:r>
              <w:rPr>
                <w:rFonts w:hint="eastAsia" w:ascii="华文细黑" w:hAnsi="华文细黑"/>
                <w:sz w:val="24"/>
              </w:rPr>
              <w:t>竣工</w:t>
            </w:r>
            <w:r>
              <w:rPr>
                <w:rFonts w:ascii="华文细黑" w:hAnsi="华文细黑"/>
                <w:sz w:val="24"/>
              </w:rPr>
              <w:t>日期</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总监理工程师</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02" w:type="dxa"/>
            <w:noWrap w:val="0"/>
            <w:vAlign w:val="center"/>
          </w:tcPr>
          <w:p>
            <w:pPr>
              <w:topLinePunct/>
              <w:spacing w:line="440" w:lineRule="exact"/>
              <w:jc w:val="center"/>
              <w:textAlignment w:val="center"/>
              <w:rPr>
                <w:rFonts w:hint="eastAsia" w:ascii="华文细黑" w:hAnsi="华文细黑"/>
                <w:sz w:val="24"/>
              </w:rPr>
            </w:pPr>
            <w:r>
              <w:rPr>
                <w:rFonts w:hint="eastAsia" w:ascii="华文细黑" w:hAnsi="华文细黑"/>
                <w:sz w:val="24"/>
              </w:rPr>
              <w:t>监理实现情况</w:t>
            </w:r>
          </w:p>
        </w:tc>
        <w:tc>
          <w:tcPr>
            <w:tcW w:w="6898" w:type="dxa"/>
            <w:noWrap w:val="0"/>
            <w:vAlign w:val="top"/>
          </w:tcPr>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项目描述</w:t>
            </w:r>
          </w:p>
        </w:tc>
        <w:tc>
          <w:tcPr>
            <w:tcW w:w="6898" w:type="dxa"/>
            <w:noWrap w:val="0"/>
            <w:vAlign w:val="top"/>
          </w:tcPr>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p>
            <w:pPr>
              <w:topLinePunct/>
              <w:spacing w:line="440" w:lineRule="exact"/>
              <w:jc w:val="center"/>
              <w:textAlignment w:val="center"/>
              <w:rPr>
                <w:rFonts w:ascii="华文细黑" w:hAnsi="华文细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502" w:type="dxa"/>
            <w:noWrap w:val="0"/>
            <w:vAlign w:val="center"/>
          </w:tcPr>
          <w:p>
            <w:pPr>
              <w:topLinePunct/>
              <w:spacing w:line="440" w:lineRule="exact"/>
              <w:jc w:val="center"/>
              <w:textAlignment w:val="center"/>
              <w:rPr>
                <w:rFonts w:ascii="华文细黑" w:hAnsi="华文细黑"/>
                <w:sz w:val="24"/>
              </w:rPr>
            </w:pPr>
            <w:r>
              <w:rPr>
                <w:rFonts w:ascii="华文细黑" w:hAnsi="华文细黑"/>
                <w:sz w:val="24"/>
              </w:rPr>
              <w:t>备注</w:t>
            </w:r>
          </w:p>
        </w:tc>
        <w:tc>
          <w:tcPr>
            <w:tcW w:w="6898" w:type="dxa"/>
            <w:noWrap w:val="0"/>
            <w:vAlign w:val="top"/>
          </w:tcPr>
          <w:p>
            <w:pPr>
              <w:topLinePunct/>
              <w:spacing w:line="440" w:lineRule="exact"/>
              <w:jc w:val="center"/>
              <w:textAlignment w:val="center"/>
              <w:rPr>
                <w:rFonts w:ascii="华文细黑" w:hAnsi="华文细黑"/>
                <w:sz w:val="24"/>
              </w:rPr>
            </w:pPr>
          </w:p>
        </w:tc>
      </w:tr>
    </w:tbl>
    <w:p>
      <w:pPr>
        <w:spacing w:line="440" w:lineRule="exact"/>
        <w:rPr>
          <w:rFonts w:eastAsia="黑体"/>
          <w:sz w:val="20"/>
          <w:szCs w:val="20"/>
        </w:rPr>
      </w:pPr>
      <w:r>
        <w:rPr>
          <w:rFonts w:hint="eastAsia" w:ascii="宋体" w:hAnsi="宋体"/>
          <w:color w:val="000000"/>
          <w:sz w:val="24"/>
        </w:rPr>
        <w:t>附：合同协议书或中标通知书。</w:t>
      </w:r>
    </w:p>
    <w:p>
      <w:pPr>
        <w:spacing w:line="440" w:lineRule="exact"/>
        <w:rPr>
          <w:rFonts w:eastAsia="黑体"/>
          <w:sz w:val="20"/>
          <w:szCs w:val="20"/>
        </w:rPr>
      </w:pPr>
    </w:p>
    <w:p>
      <w:pPr>
        <w:spacing w:line="440" w:lineRule="exact"/>
        <w:jc w:val="center"/>
        <w:rPr>
          <w:rFonts w:eastAsia="黑体"/>
          <w:sz w:val="20"/>
          <w:szCs w:val="20"/>
        </w:rPr>
      </w:pPr>
      <w:r>
        <w:rPr>
          <w:rFonts w:eastAsia="黑体"/>
          <w:sz w:val="20"/>
          <w:szCs w:val="20"/>
        </w:rPr>
        <w:br w:type="page"/>
      </w:r>
    </w:p>
    <w:p>
      <w:pPr>
        <w:pStyle w:val="25"/>
        <w:rPr>
          <w:szCs w:val="23"/>
        </w:rPr>
      </w:pPr>
      <w:bookmarkStart w:id="88" w:name="_Toc152042601"/>
      <w:bookmarkStart w:id="89" w:name="_Toc144974880"/>
      <w:bookmarkStart w:id="90" w:name="_Toc152045812"/>
      <w:bookmarkStart w:id="91" w:name="_Toc251248817"/>
      <w:bookmarkStart w:id="92" w:name="_Toc8420"/>
      <w:r>
        <w:rPr>
          <w:szCs w:val="23"/>
        </w:rPr>
        <w:t>（五）近</w:t>
      </w:r>
      <w:r>
        <w:rPr>
          <w:rFonts w:hint="eastAsia"/>
          <w:szCs w:val="23"/>
          <w:lang w:val="en-US" w:eastAsia="zh-CN"/>
        </w:rPr>
        <w:t>2</w:t>
      </w:r>
      <w:r>
        <w:rPr>
          <w:szCs w:val="23"/>
        </w:rPr>
        <w:t>年发生的诉讼及仲裁情况</w:t>
      </w:r>
      <w:bookmarkEnd w:id="88"/>
      <w:bookmarkEnd w:id="89"/>
      <w:bookmarkEnd w:id="90"/>
      <w:bookmarkEnd w:id="91"/>
      <w:bookmarkEnd w:id="92"/>
    </w:p>
    <w:p>
      <w:pPr>
        <w:spacing w:line="440" w:lineRule="exact"/>
        <w:rPr>
          <w:rFonts w:eastAsia="黑体"/>
          <w:sz w:val="20"/>
          <w:szCs w:val="20"/>
        </w:rPr>
      </w:pPr>
    </w:p>
    <w:p>
      <w:pPr>
        <w:spacing w:line="440" w:lineRule="exact"/>
        <w:ind w:firstLine="500" w:firstLineChars="250"/>
        <w:jc w:val="center"/>
        <w:rPr>
          <w:rFonts w:eastAsia="黑体"/>
          <w:sz w:val="20"/>
          <w:szCs w:val="20"/>
        </w:rPr>
      </w:pPr>
      <w:r>
        <w:rPr>
          <w:rFonts w:eastAsia="黑体"/>
          <w:sz w:val="20"/>
          <w:szCs w:val="20"/>
        </w:rPr>
        <w:br w:type="page"/>
      </w:r>
    </w:p>
    <w:p>
      <w:pPr>
        <w:pStyle w:val="23"/>
        <w:jc w:val="center"/>
        <w:rPr>
          <w:sz w:val="30"/>
          <w:szCs w:val="30"/>
        </w:rPr>
      </w:pPr>
      <w:bookmarkStart w:id="93" w:name="_Toc152045813"/>
      <w:bookmarkStart w:id="94" w:name="_Toc32649"/>
      <w:bookmarkStart w:id="95" w:name="_Toc152042602"/>
      <w:bookmarkStart w:id="96" w:name="_Toc144974881"/>
      <w:r>
        <w:rPr>
          <w:rFonts w:hint="eastAsia"/>
          <w:sz w:val="30"/>
          <w:szCs w:val="30"/>
          <w:lang w:val="en-US" w:eastAsia="zh-CN"/>
        </w:rPr>
        <w:t>八．</w:t>
      </w:r>
      <w:r>
        <w:rPr>
          <w:sz w:val="30"/>
          <w:szCs w:val="30"/>
        </w:rPr>
        <w:t>其他材料</w:t>
      </w:r>
      <w:bookmarkEnd w:id="93"/>
      <w:bookmarkEnd w:id="94"/>
      <w:bookmarkEnd w:id="95"/>
      <w:bookmarkEnd w:id="96"/>
    </w:p>
    <w:p>
      <w:pPr>
        <w:spacing w:line="400" w:lineRule="exact"/>
        <w:rPr>
          <w:rFonts w:hint="eastAsia"/>
        </w:rPr>
      </w:pPr>
    </w:p>
    <w:p>
      <w:pPr>
        <w:spacing w:line="400" w:lineRule="exact"/>
        <w:jc w:val="center"/>
        <w:rPr>
          <w:rFonts w:hint="eastAsia"/>
          <w:b/>
          <w:sz w:val="28"/>
          <w:szCs w:val="28"/>
        </w:rPr>
      </w:pPr>
      <w:r>
        <w:rPr>
          <w:rFonts w:hint="eastAsia"/>
          <w:b/>
          <w:sz w:val="28"/>
          <w:szCs w:val="28"/>
        </w:rPr>
        <w:t>投标人承诺书</w:t>
      </w:r>
    </w:p>
    <w:p>
      <w:pPr>
        <w:spacing w:line="400" w:lineRule="exact"/>
        <w:rPr>
          <w:rFonts w:hint="eastAsia"/>
        </w:rPr>
      </w:pPr>
    </w:p>
    <w:p>
      <w:pPr>
        <w:spacing w:line="500" w:lineRule="exact"/>
        <w:ind w:firstLine="560" w:firstLineChars="200"/>
        <w:rPr>
          <w:rFonts w:hint="eastAsia"/>
          <w:sz w:val="28"/>
          <w:szCs w:val="28"/>
        </w:rPr>
      </w:pPr>
      <w:r>
        <w:rPr>
          <w:rFonts w:hint="eastAsia"/>
          <w:sz w:val="28"/>
          <w:szCs w:val="28"/>
        </w:rPr>
        <w:t>投标人承诺书建议包含以下内容（但不限于）：</w:t>
      </w:r>
    </w:p>
    <w:p>
      <w:pPr>
        <w:spacing w:line="500" w:lineRule="exact"/>
        <w:rPr>
          <w:rFonts w:hint="eastAsia"/>
          <w:sz w:val="28"/>
          <w:szCs w:val="28"/>
        </w:rPr>
      </w:pPr>
    </w:p>
    <w:p>
      <w:pPr>
        <w:spacing w:line="500" w:lineRule="exact"/>
        <w:ind w:firstLine="560" w:firstLineChars="200"/>
        <w:rPr>
          <w:rFonts w:hint="eastAsia"/>
          <w:sz w:val="28"/>
          <w:szCs w:val="28"/>
        </w:rPr>
      </w:pPr>
      <w:r>
        <w:rPr>
          <w:rFonts w:hint="eastAsia"/>
          <w:sz w:val="28"/>
          <w:szCs w:val="28"/>
        </w:rPr>
        <w:t>我单位所投</w:t>
      </w:r>
      <w:r>
        <w:rPr>
          <w:rFonts w:hint="eastAsia"/>
          <w:sz w:val="28"/>
          <w:szCs w:val="28"/>
          <w:u w:val="single"/>
        </w:rPr>
        <w:t xml:space="preserve">                                    </w:t>
      </w:r>
      <w:r>
        <w:rPr>
          <w:rFonts w:hint="eastAsia"/>
          <w:sz w:val="28"/>
          <w:szCs w:val="28"/>
        </w:rPr>
        <w:t>工程，在此郑重承诺：</w:t>
      </w:r>
    </w:p>
    <w:p>
      <w:pPr>
        <w:spacing w:line="500" w:lineRule="exact"/>
        <w:ind w:firstLine="560" w:firstLineChars="200"/>
        <w:rPr>
          <w:rFonts w:hint="eastAsia"/>
          <w:sz w:val="28"/>
          <w:szCs w:val="28"/>
        </w:rPr>
      </w:pPr>
      <w:r>
        <w:rPr>
          <w:rFonts w:hint="eastAsia"/>
          <w:sz w:val="28"/>
          <w:szCs w:val="28"/>
        </w:rPr>
        <w:t>1、保证此投标文件中所附企业资料复印件均真实有效且与原件无误，否则我单位承担一切责任；</w:t>
      </w:r>
    </w:p>
    <w:p>
      <w:pPr>
        <w:spacing w:line="500" w:lineRule="exact"/>
        <w:ind w:firstLine="560" w:firstLineChars="200"/>
        <w:rPr>
          <w:rFonts w:hint="eastAsia"/>
          <w:sz w:val="28"/>
          <w:szCs w:val="28"/>
        </w:rPr>
      </w:pPr>
      <w:r>
        <w:rPr>
          <w:rFonts w:hint="eastAsia"/>
          <w:sz w:val="28"/>
          <w:szCs w:val="28"/>
        </w:rPr>
        <w:t>2、若我单位中标，保证按照投标文件中拟配备人员组织进场，否则自愿按照招标人的有关规定接受处罚；</w:t>
      </w:r>
    </w:p>
    <w:p>
      <w:pPr>
        <w:spacing w:line="500" w:lineRule="exact"/>
        <w:ind w:firstLine="560" w:firstLineChars="200"/>
        <w:rPr>
          <w:rFonts w:hint="eastAsia"/>
          <w:sz w:val="28"/>
          <w:szCs w:val="28"/>
        </w:rPr>
      </w:pPr>
      <w:r>
        <w:rPr>
          <w:rFonts w:hint="eastAsia"/>
          <w:sz w:val="28"/>
          <w:szCs w:val="28"/>
        </w:rPr>
        <w:t>3、若我单位中标，保证按照投标文件中拟投入的设备表组织进场，否则自愿按照招标人的有关规定接受处罚；</w:t>
      </w:r>
    </w:p>
    <w:p>
      <w:pPr>
        <w:spacing w:line="500" w:lineRule="exact"/>
        <w:ind w:firstLine="560" w:firstLineChars="200"/>
        <w:rPr>
          <w:rFonts w:hint="eastAsia"/>
          <w:sz w:val="28"/>
          <w:szCs w:val="28"/>
        </w:rPr>
      </w:pPr>
      <w:r>
        <w:rPr>
          <w:rFonts w:hint="eastAsia"/>
          <w:sz w:val="28"/>
          <w:szCs w:val="28"/>
        </w:rPr>
        <w:t>4、若我单位中标，保证质量控制目标达到       标准，且在监理服务期内完成本项目监理目标，否则自愿按照招标人的有关规定接受处罚</w:t>
      </w:r>
    </w:p>
    <w:p>
      <w:pPr>
        <w:spacing w:line="500" w:lineRule="exact"/>
        <w:ind w:firstLine="560" w:firstLineChars="200"/>
        <w:rPr>
          <w:rFonts w:hint="eastAsia"/>
          <w:sz w:val="28"/>
          <w:szCs w:val="28"/>
        </w:rPr>
      </w:pPr>
    </w:p>
    <w:p>
      <w:pPr>
        <w:spacing w:line="500" w:lineRule="exact"/>
        <w:ind w:firstLine="560" w:firstLineChars="200"/>
        <w:rPr>
          <w:rFonts w:hint="eastAsia"/>
          <w:sz w:val="28"/>
          <w:szCs w:val="28"/>
        </w:rPr>
      </w:pPr>
      <w:r>
        <w:rPr>
          <w:rFonts w:hint="eastAsia"/>
          <w:sz w:val="28"/>
          <w:szCs w:val="28"/>
        </w:rPr>
        <w:t>……</w:t>
      </w:r>
    </w:p>
    <w:p>
      <w:pPr>
        <w:spacing w:line="500" w:lineRule="exact"/>
        <w:rPr>
          <w:rFonts w:hint="eastAsia"/>
          <w:sz w:val="28"/>
          <w:szCs w:val="28"/>
        </w:rPr>
      </w:pPr>
    </w:p>
    <w:p>
      <w:pPr>
        <w:spacing w:line="560" w:lineRule="exact"/>
        <w:ind w:firstLine="2520" w:firstLineChars="900"/>
        <w:rPr>
          <w:rFonts w:hint="eastAsia"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560" w:lineRule="exact"/>
        <w:ind w:firstLine="2520" w:firstLineChars="900"/>
        <w:rPr>
          <w:rFonts w:ascii="宋体" w:hAnsi="宋体"/>
          <w:color w:val="000000"/>
          <w:sz w:val="28"/>
          <w:szCs w:val="28"/>
        </w:rPr>
      </w:pPr>
      <w:r>
        <w:rPr>
          <w:rFonts w:ascii="宋体" w:hAnsi="宋体"/>
          <w:color w:val="000000"/>
          <w:sz w:val="28"/>
          <w:szCs w:val="28"/>
        </w:rPr>
        <w:t>法定代表人或其委托代理人：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（签字</w:t>
      </w:r>
      <w:r>
        <w:rPr>
          <w:rFonts w:hint="eastAsia" w:ascii="宋体" w:hAnsi="宋体"/>
          <w:color w:val="000000"/>
          <w:sz w:val="28"/>
          <w:szCs w:val="28"/>
          <w:u w:val="single"/>
        </w:rPr>
        <w:t>或盖章</w:t>
      </w:r>
      <w:r>
        <w:rPr>
          <w:rFonts w:ascii="宋体" w:hAnsi="宋体"/>
          <w:color w:val="000000"/>
          <w:sz w:val="28"/>
          <w:szCs w:val="28"/>
          <w:u w:val="single"/>
        </w:rPr>
        <w:t>）</w:t>
      </w:r>
    </w:p>
    <w:p>
      <w:pPr>
        <w:spacing w:line="560" w:lineRule="exact"/>
        <w:ind w:firstLine="2520" w:firstLineChars="900"/>
        <w:rPr>
          <w:rFonts w:hint="eastAsia" w:ascii="宋体" w:hAnsi="宋体"/>
          <w:color w:val="000000"/>
          <w:sz w:val="28"/>
          <w:szCs w:val="28"/>
        </w:rPr>
      </w:pPr>
      <w:r>
        <w:rPr>
          <w:rFonts w:hint="eastAsia" w:ascii="宋体" w:hAnsi="宋体"/>
          <w:color w:val="000000"/>
          <w:sz w:val="28"/>
          <w:szCs w:val="28"/>
        </w:rPr>
        <w:t>日  期：       年   月   日</w:t>
      </w:r>
    </w:p>
    <w:p>
      <w:pPr>
        <w:pStyle w:val="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10057765</wp:posOffset>
              </wp:positionV>
              <wp:extent cx="16700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91.95pt;height:12pt;width:13.15pt;mso-position-horizontal:center;mso-position-horizontal-relative:margin;mso-position-vertical-relative:page;z-index:251659264;mso-width-relative:page;mso-height-relative:page;" filled="f" stroked="f" coordsize="21600,21600" o:gfxdata="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2HwjNgAAAAJAQAADwAAAAAAAAAB&#10;ACAAAAAiAAAAZHJzL2Rvd25yZXYueG1sUEsBAhQAFAAAAAgAh07iQNTXfckQAgAAEgQAAA4AAAAA&#10;AAAAAQAgAAAAJwEAAGRycy9lMm9Eb2MueG1sUEsFBgAAAAAGAAYAWQEAAKk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E4DE4C6"/>
    <w:multiLevelType w:val="singleLevel"/>
    <w:tmpl w:val="9E4DE4C6"/>
    <w:lvl w:ilvl="0" w:tentative="0">
      <w:start w:val="1"/>
      <w:numFmt w:val="decimal"/>
      <w:lvlText w:val="%1."/>
      <w:lvlJc w:val="left"/>
      <w:pPr>
        <w:ind w:left="425" w:hanging="425"/>
      </w:pPr>
      <w:rPr>
        <w:rFonts w:hint="default"/>
      </w:rPr>
    </w:lvl>
  </w:abstractNum>
  <w:abstractNum w:abstractNumId="2">
    <w:nsid w:val="A65C27CB"/>
    <w:multiLevelType w:val="singleLevel"/>
    <w:tmpl w:val="A65C27CB"/>
    <w:lvl w:ilvl="0" w:tentative="0">
      <w:start w:val="1"/>
      <w:numFmt w:val="chineseCounting"/>
      <w:suff w:val="space"/>
      <w:lvlText w:val="第%1章"/>
      <w:lvlJc w:val="left"/>
      <w:rPr>
        <w:rFonts w:hint="eastAsia"/>
      </w:rPr>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79DC31D"/>
    <w:multiLevelType w:val="singleLevel"/>
    <w:tmpl w:val="B79DC31D"/>
    <w:lvl w:ilvl="0" w:tentative="0">
      <w:start w:val="1"/>
      <w:numFmt w:val="decimal"/>
      <w:lvlText w:val="%1."/>
      <w:lvlJc w:val="left"/>
      <w:pPr>
        <w:ind w:left="425" w:hanging="425"/>
      </w:pPr>
      <w:rPr>
        <w:rFonts w:hint="default"/>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F337E89C"/>
    <w:multiLevelType w:val="singleLevel"/>
    <w:tmpl w:val="F337E89C"/>
    <w:lvl w:ilvl="0" w:tentative="0">
      <w:start w:val="1"/>
      <w:numFmt w:val="decimal"/>
      <w:lvlText w:val="%1."/>
      <w:lvlJc w:val="left"/>
      <w:pPr>
        <w:ind w:left="425" w:hanging="425"/>
      </w:pPr>
      <w:rPr>
        <w:rFonts w:hint="default"/>
      </w:rPr>
    </w:lvl>
  </w:abstractNum>
  <w:abstractNum w:abstractNumId="8">
    <w:nsid w:val="0000000B"/>
    <w:multiLevelType w:val="multilevel"/>
    <w:tmpl w:val="0000000B"/>
    <w:lvl w:ilvl="0" w:tentative="0">
      <w:start w:val="1"/>
      <w:numFmt w:val="decimal"/>
      <w:lvlText w:val="%1."/>
      <w:lvlJc w:val="left"/>
      <w:pPr>
        <w:tabs>
          <w:tab w:val="left" w:pos="1021"/>
        </w:tabs>
        <w:ind w:left="1021" w:hanging="420"/>
      </w:p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0">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1">
    <w:nsid w:val="05185F39"/>
    <w:multiLevelType w:val="singleLevel"/>
    <w:tmpl w:val="05185F39"/>
    <w:lvl w:ilvl="0" w:tentative="0">
      <w:start w:val="1"/>
      <w:numFmt w:val="decimal"/>
      <w:lvlText w:val="%1."/>
      <w:lvlJc w:val="left"/>
      <w:pPr>
        <w:ind w:left="425" w:hanging="425"/>
      </w:pPr>
      <w:rPr>
        <w:rFonts w:hint="default"/>
      </w:rPr>
    </w:lvl>
  </w:abstractNum>
  <w:abstractNum w:abstractNumId="12">
    <w:nsid w:val="0E3172E3"/>
    <w:multiLevelType w:val="singleLevel"/>
    <w:tmpl w:val="0E3172E3"/>
    <w:lvl w:ilvl="0" w:tentative="0">
      <w:start w:val="6"/>
      <w:numFmt w:val="chineseCounting"/>
      <w:suff w:val="nothing"/>
      <w:lvlText w:val="%1、"/>
      <w:lvlJc w:val="left"/>
      <w:rPr>
        <w:rFonts w:hint="eastAsia"/>
      </w:rPr>
    </w:lvl>
  </w:abstractNum>
  <w:abstractNum w:abstractNumId="13">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4">
    <w:nsid w:val="2DA5401F"/>
    <w:multiLevelType w:val="singleLevel"/>
    <w:tmpl w:val="2DA5401F"/>
    <w:lvl w:ilvl="0" w:tentative="0">
      <w:start w:val="1"/>
      <w:numFmt w:val="decimal"/>
      <w:lvlText w:val="%1."/>
      <w:lvlJc w:val="left"/>
      <w:pPr>
        <w:ind w:left="425" w:hanging="425"/>
      </w:pPr>
      <w:rPr>
        <w:rFonts w:hint="default"/>
      </w:rPr>
    </w:lvl>
  </w:abstractNum>
  <w:abstractNum w:abstractNumId="15">
    <w:nsid w:val="575B7402"/>
    <w:multiLevelType w:val="singleLevel"/>
    <w:tmpl w:val="575B7402"/>
    <w:lvl w:ilvl="0" w:tentative="0">
      <w:start w:val="1"/>
      <w:numFmt w:val="decimal"/>
      <w:lvlText w:val="%1."/>
      <w:lvlJc w:val="left"/>
      <w:pPr>
        <w:ind w:left="425" w:hanging="425"/>
      </w:pPr>
      <w:rPr>
        <w:rFonts w:hint="default"/>
      </w:rPr>
    </w:lvl>
  </w:abstractNum>
  <w:abstractNum w:abstractNumId="16">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7">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77E064BC"/>
    <w:multiLevelType w:val="singleLevel"/>
    <w:tmpl w:val="77E064BC"/>
    <w:lvl w:ilvl="0" w:tentative="0">
      <w:start w:val="1"/>
      <w:numFmt w:val="decimal"/>
      <w:lvlText w:val="%1."/>
      <w:lvlJc w:val="left"/>
      <w:pPr>
        <w:ind w:left="425" w:hanging="425"/>
      </w:pPr>
      <w:rPr>
        <w:rFonts w:hint="default"/>
      </w:rPr>
    </w:lvl>
  </w:abstractNum>
  <w:num w:numId="1">
    <w:abstractNumId w:val="2"/>
  </w:num>
  <w:num w:numId="2">
    <w:abstractNumId w:val="16"/>
  </w:num>
  <w:num w:numId="3">
    <w:abstractNumId w:val="5"/>
  </w:num>
  <w:num w:numId="4">
    <w:abstractNumId w:val="3"/>
  </w:num>
  <w:num w:numId="5">
    <w:abstractNumId w:val="10"/>
  </w:num>
  <w:num w:numId="6">
    <w:abstractNumId w:val="13"/>
  </w:num>
  <w:num w:numId="7">
    <w:abstractNumId w:val="9"/>
  </w:num>
  <w:num w:numId="8">
    <w:abstractNumId w:val="0"/>
  </w:num>
  <w:num w:numId="9">
    <w:abstractNumId w:val="17"/>
  </w:num>
  <w:num w:numId="10">
    <w:abstractNumId w:val="6"/>
  </w:num>
  <w:num w:numId="11">
    <w:abstractNumId w:val="1"/>
  </w:num>
  <w:num w:numId="12">
    <w:abstractNumId w:val="14"/>
  </w:num>
  <w:num w:numId="13">
    <w:abstractNumId w:val="15"/>
  </w:num>
  <w:num w:numId="14">
    <w:abstractNumId w:val="4"/>
  </w:num>
  <w:num w:numId="15">
    <w:abstractNumId w:val="11"/>
  </w:num>
  <w:num w:numId="16">
    <w:abstractNumId w:val="18"/>
  </w:num>
  <w:num w:numId="17">
    <w:abstractNumId w:val="7"/>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N2JlZjE3NzQ2NDQxZGZhY2I0NWFjMjNhMDQ0MGYifQ=="/>
  </w:docVars>
  <w:rsids>
    <w:rsidRoot w:val="50581435"/>
    <w:rsid w:val="50581435"/>
    <w:rsid w:val="55F005D8"/>
    <w:rsid w:val="6FDD4906"/>
    <w:rsid w:val="7A9A2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pacing w:after="120"/>
      <w:ind w:left="420" w:leftChars="200" w:firstLine="420" w:firstLineChars="200"/>
      <w:jc w:val="both"/>
      <w:textAlignment w:val="auto"/>
    </w:pPr>
    <w:rPr>
      <w:rFonts w:ascii="Times New Roman" w:eastAsia="宋体"/>
      <w:kern w:val="2"/>
      <w:sz w:val="21"/>
    </w:rPr>
  </w:style>
  <w:style w:type="paragraph" w:styleId="3">
    <w:name w:val="Body Text Indent"/>
    <w:basedOn w:val="1"/>
    <w:qFormat/>
    <w:uiPriority w:val="0"/>
    <w:pPr>
      <w:spacing w:line="240" w:lineRule="auto"/>
      <w:ind w:firstLine="645"/>
    </w:pPr>
    <w:rPr>
      <w:rFonts w:ascii="宋体"/>
      <w:sz w:val="32"/>
      <w:szCs w:val="20"/>
    </w:rPr>
  </w:style>
  <w:style w:type="paragraph" w:styleId="8">
    <w:name w:val="Body Text 3"/>
    <w:basedOn w:val="1"/>
    <w:uiPriority w:val="0"/>
    <w:rPr>
      <w:rFonts w:ascii="宋体"/>
      <w:sz w:val="24"/>
      <w:szCs w:val="20"/>
    </w:rPr>
  </w:style>
  <w:style w:type="paragraph" w:styleId="9">
    <w:name w:val="Body Text"/>
    <w:basedOn w:val="1"/>
    <w:next w:val="10"/>
    <w:qFormat/>
    <w:uiPriority w:val="0"/>
    <w:pPr>
      <w:spacing w:after="120"/>
    </w:p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9061"/>
      </w:tabs>
      <w:spacing w:line="440" w:lineRule="exact"/>
      <w:jc w:val="center"/>
    </w:pPr>
  </w:style>
  <w:style w:type="paragraph" w:styleId="15">
    <w:name w:val="footnote text"/>
    <w:basedOn w:val="1"/>
    <w:semiHidden/>
    <w:qFormat/>
    <w:uiPriority w:val="0"/>
    <w:pPr>
      <w:snapToGrid w:val="0"/>
      <w:jc w:val="left"/>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unhideWhenUsed/>
    <w:qFormat/>
    <w:uiPriority w:val="99"/>
    <w:pPr>
      <w:widowControl/>
      <w:spacing w:before="100" w:after="100"/>
      <w:jc w:val="left"/>
    </w:pPr>
    <w:rPr>
      <w:rFonts w:ascii="宋体" w:hAnsi="宋体" w:cs="宋体"/>
      <w:color w:val="000000"/>
      <w:kern w:val="0"/>
      <w:sz w:val="24"/>
    </w:rPr>
  </w:style>
  <w:style w:type="paragraph" w:customStyle="1" w:styleId="20">
    <w:name w:val="BodyText1I"/>
    <w:basedOn w:val="21"/>
    <w:qFormat/>
    <w:uiPriority w:val="99"/>
    <w:pPr>
      <w:ind w:firstLine="420" w:firstLineChars="100"/>
    </w:pPr>
  </w:style>
  <w:style w:type="paragraph" w:customStyle="1" w:styleId="21">
    <w:name w:val="BodyText"/>
    <w:basedOn w:val="1"/>
    <w:qFormat/>
    <w:uiPriority w:val="99"/>
    <w:pPr>
      <w:spacing w:after="120"/>
    </w:p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styleId="24">
    <w:name w:val="List Paragraph"/>
    <w:basedOn w:val="1"/>
    <w:qFormat/>
    <w:uiPriority w:val="1"/>
    <w:pPr>
      <w:ind w:left="218" w:firstLine="239"/>
    </w:pPr>
  </w:style>
  <w:style w:type="paragraph" w:customStyle="1" w:styleId="25">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9730</Words>
  <Characters>10301</Characters>
  <Lines>0</Lines>
  <Paragraphs>0</Paragraphs>
  <TotalTime>3</TotalTime>
  <ScaleCrop>false</ScaleCrop>
  <LinksUpToDate>false</LinksUpToDate>
  <CharactersWithSpaces>11307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2022-07-07T07:33:00Z</dcterms:created>
  <dc:creator>Roue</dc:creator>
  <cp:lastModifiedBy>Roue</cp:lastModifiedBy>
  <dcterms:modified xsi:type="dcterms:W3CDTF">2022-07-18T00:55:55Z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45E44BFA552747AF9A3942C5944DAA63</vt:lpwstr>
  </property>
</Properties>
</file>